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6A7FC2" w:rsidP="00963370">
      <w:pPr>
        <w:pStyle w:val="a8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ภาคผนวก ฉ</w:t>
      </w: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ประวัติผู้วิจัย</w:t>
      </w: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75588B" w:rsidRDefault="0075588B" w:rsidP="00963370">
      <w:pPr>
        <w:pStyle w:val="a8"/>
        <w:rPr>
          <w:rFonts w:ascii="TH SarabunPSK" w:hAnsi="TH SarabunPSK" w:cs="TH SarabunPSK"/>
          <w:sz w:val="40"/>
          <w:szCs w:val="40"/>
        </w:rPr>
      </w:pPr>
    </w:p>
    <w:p w:rsidR="00963370" w:rsidRDefault="00963370" w:rsidP="00963370">
      <w:pPr>
        <w:pStyle w:val="a8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หัวหน้าโครงการวิจัย</w:t>
      </w:r>
    </w:p>
    <w:p w:rsidR="00963370" w:rsidRDefault="00963370" w:rsidP="0096337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นาย ชัยศรี    ธาราสวัสดิ์พิพัฒน์</w:t>
      </w:r>
      <w:bookmarkStart w:id="0" w:name="_GoBack"/>
      <w:bookmarkEnd w:id="0"/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Mr. Chaisri   Tharaswatpipat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3101203617210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เพศ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ชาย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วัน/เดือน/ปี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2508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ตำแหน่งปัจจุบัน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ระดับ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963370" w:rsidRDefault="00963370" w:rsidP="00963370">
      <w:pPr>
        <w:tabs>
          <w:tab w:val="left" w:pos="0"/>
          <w:tab w:val="left" w:pos="70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สถานที่ติดต่อ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สาขาวิชาวิทยาศาสตร์สิ่งแวดล้อม คณะวิทยาศาสตร์เทคโนโลยี </w:t>
      </w:r>
    </w:p>
    <w:p w:rsidR="00963370" w:rsidRDefault="00963370" w:rsidP="00963370">
      <w:pPr>
        <w:tabs>
          <w:tab w:val="left" w:pos="0"/>
          <w:tab w:val="left" w:pos="70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หาวิทยาลัยราชภัฏสวนสุนันทา  </w:t>
      </w:r>
    </w:p>
    <w:p w:rsidR="00963370" w:rsidRDefault="00963370" w:rsidP="00963370">
      <w:pPr>
        <w:tabs>
          <w:tab w:val="left" w:pos="0"/>
          <w:tab w:val="left" w:pos="70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โทร </w:t>
      </w:r>
      <w:r>
        <w:rPr>
          <w:rFonts w:ascii="TH SarabunPSK" w:hAnsi="TH SarabunPSK" w:cs="TH SarabunPSK"/>
          <w:sz w:val="32"/>
          <w:szCs w:val="32"/>
        </w:rPr>
        <w:t xml:space="preserve">021601212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</w:rPr>
        <w:t>021601210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ที่อยู่ที่บ้าน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 xml:space="preserve">59/386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ถนนสุวินทวงค์ แขวงลำผักชี เขตหนอกจอก 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กรุงเทพมหานคร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สถาบัน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  <w:t>เคมี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มหาวิทยาลัยเทคโนโลยีพระจอมเกล้า ธนบุรี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  <w:t>เทคโนโลยีสิ่งแวดล้อม</w:t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มหาวิทยาลัยเทคโนโลยีพระจอมเกล้า ธนบุรี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ผลงานวิจัยที่ตีพิมพ์ในวารสารระดับชาติและนานาชาติ</w:t>
      </w:r>
    </w:p>
    <w:p w:rsidR="00963370" w:rsidRDefault="00963370" w:rsidP="0096337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Stop And GO Traffic Noise Modeling of Urbun Area in </w:t>
      </w:r>
      <w:smartTag w:uri="urn:schemas-microsoft-com:office:smarttags" w:element="place">
        <w:smartTag w:uri="urn:schemas-microsoft-com:office:smarttags" w:element="City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Bangkok</w:t>
          </w:r>
        </w:smartTag>
        <w:r>
          <w:rPr>
            <w:rFonts w:ascii="TH SarabunPSK" w:hAnsi="TH SarabunPSK" w:cs="TH SarabunPSK"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Thailand</w:t>
          </w:r>
        </w:smartTag>
      </w:smartTag>
      <w:r>
        <w:rPr>
          <w:rFonts w:ascii="TH SarabunPSK" w:hAnsi="TH SarabunPSK" w:cs="TH SarabunPSK"/>
          <w:sz w:val="32"/>
          <w:szCs w:val="32"/>
        </w:rPr>
        <w:t>. ASCE Journal, April, 1999, Vol 25.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วารสารรามคำแหง ฉบับวิศวกรรมศาสตร์ ฉบับที่ 2 พ.ศ. 2550 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การศึกษาการบำบัดน้ำเสียโดยใช้ชุดแบบจำลองขนาดเล็ก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วารสารรามคำแหง ฉบับวิศวกรรมศาสตร์ ฉบับที่ 2 พ.ศ. 2550 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การพัฒนารูปแบบการผลิตไบโอดีเซลจากน้ำมันพืชที่ผ่านการใช้แล้ว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วารสารการประชุมทางวิชาการ เครือข่ายการวิจัยสถาบันอุดมศึกษาทั่วประเทศ ปี 2551 เทคโนโลยีสู่ชุมชนเพื่อการพัฒนาที่ยั่งยืน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การศึกษาการบำบัดน้ำเสียโดยใช้ชุดแบบจำลองขนาดเล็ก</w:t>
      </w:r>
    </w:p>
    <w:p w:rsidR="00963370" w:rsidRDefault="00963370" w:rsidP="0096337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วารสารการประชุมทางวิชาการ สำนักงานคณะกรรมการอุดมศึกษา ปี 2552 การพัฒนาชนบทที่ยั่งยืน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การผลิตกลีเซอรอลบริสุทธิ์จากของเหลือทิ้งในกระบวนการผลิตไบโอดีเซล</w:t>
      </w:r>
    </w:p>
    <w:p w:rsidR="00963370" w:rsidRDefault="00963370" w:rsidP="0096337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</w:rPr>
        <w:t>Utilization and treatment of waste in the production of biodiesel</w:t>
      </w:r>
      <w:r>
        <w:rPr>
          <w:rFonts w:ascii="TH SarabunPSK" w:hAnsi="TH SarabunPSK" w:cs="TH SarabunPSK"/>
          <w:sz w:val="32"/>
          <w:szCs w:val="32"/>
        </w:rPr>
        <w:t xml:space="preserve">. Environmental Research  And Development , </w:t>
      </w:r>
      <w:smartTag w:uri="urn:schemas-microsoft-com:office:smarttags" w:element="City">
        <w:r>
          <w:rPr>
            <w:rFonts w:ascii="TH SarabunPSK" w:hAnsi="TH SarabunPSK" w:cs="TH SarabunPSK"/>
            <w:sz w:val="32"/>
            <w:szCs w:val="32"/>
          </w:rPr>
          <w:t>Bhopal</w:t>
        </w:r>
      </w:smartTag>
      <w:r>
        <w:rPr>
          <w:rFonts w:ascii="TH SarabunPSK" w:hAnsi="TH SarabunPSK" w:cs="TH SarabunPSK"/>
          <w:sz w:val="32"/>
          <w:szCs w:val="32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TH SarabunPSK" w:hAnsi="TH SarabunPSK" w:cs="TH SarabunPSK"/>
              <w:sz w:val="32"/>
              <w:szCs w:val="32"/>
            </w:rPr>
            <w:t>India</w:t>
          </w:r>
        </w:smartTag>
      </w:smartTag>
      <w:r>
        <w:rPr>
          <w:rFonts w:ascii="TH SarabunPSK" w:hAnsi="TH SarabunPSK" w:cs="TH SarabunPSK"/>
          <w:sz w:val="32"/>
          <w:szCs w:val="32"/>
        </w:rPr>
        <w:t>) Journal, 2010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63370" w:rsidRDefault="00963370" w:rsidP="00DE7F40">
      <w:pPr>
        <w:widowContro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วารสารการประชุมทางวิชาการ </w:t>
      </w:r>
      <w:r>
        <w:rPr>
          <w:rFonts w:ascii="TH SarabunPSK" w:hAnsi="TH SarabunPSK" w:cs="TH SarabunPSK"/>
          <w:sz w:val="32"/>
          <w:szCs w:val="32"/>
        </w:rPr>
        <w:t xml:space="preserve">Thailand Research expo </w:t>
      </w:r>
      <w:r>
        <w:rPr>
          <w:rFonts w:ascii="TH SarabunPSK" w:hAnsi="TH SarabunPSK" w:cs="TH SarabunPSK" w:hint="cs"/>
          <w:sz w:val="32"/>
          <w:szCs w:val="32"/>
          <w:cs/>
        </w:rPr>
        <w:t>ปี 2010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การสร้างแนวทางผลิตพลังงานเชื้อเพลิงทดแทนจากขยะในชุมชนอำเภออัมพว จังหวัดนนทบุรี</w:t>
      </w:r>
    </w:p>
    <w:sectPr w:rsidR="00963370" w:rsidSect="00570468">
      <w:headerReference w:type="default" r:id="rId7"/>
      <w:headerReference w:type="first" r:id="rId8"/>
      <w:pgSz w:w="12240" w:h="15840"/>
      <w:pgMar w:top="1440" w:right="1440" w:bottom="1440" w:left="2160" w:header="709" w:footer="709" w:gutter="0"/>
      <w:pgNumType w:start="15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11" w:rsidRDefault="00D14F11" w:rsidP="0075588B">
      <w:r>
        <w:separator/>
      </w:r>
    </w:p>
  </w:endnote>
  <w:endnote w:type="continuationSeparator" w:id="0">
    <w:p w:rsidR="00D14F11" w:rsidRDefault="00D14F11" w:rsidP="0075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11" w:rsidRDefault="00D14F11" w:rsidP="0075588B">
      <w:r>
        <w:separator/>
      </w:r>
    </w:p>
  </w:footnote>
  <w:footnote w:type="continuationSeparator" w:id="0">
    <w:p w:rsidR="00D14F11" w:rsidRDefault="00D14F11" w:rsidP="0075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7808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7B679A" w:rsidRPr="007B679A" w:rsidRDefault="007B679A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7B679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7B679A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7B679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70468" w:rsidRPr="00570468">
          <w:rPr>
            <w:rFonts w:ascii="TH SarabunPSK" w:hAnsi="TH SarabunPSK" w:cs="TH SarabunPSK"/>
            <w:noProof/>
            <w:sz w:val="32"/>
            <w:lang w:val="th-TH"/>
          </w:rPr>
          <w:t>151</w:t>
        </w:r>
        <w:r w:rsidRPr="007B679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75588B" w:rsidRDefault="007558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9A" w:rsidRDefault="007B679A">
    <w:pPr>
      <w:pStyle w:val="a6"/>
      <w:jc w:val="right"/>
    </w:pPr>
  </w:p>
  <w:p w:rsidR="007B679A" w:rsidRDefault="007B67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D15"/>
    <w:multiLevelType w:val="hybridMultilevel"/>
    <w:tmpl w:val="AA9A5246"/>
    <w:lvl w:ilvl="0" w:tplc="018CD1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0A7"/>
    <w:multiLevelType w:val="hybridMultilevel"/>
    <w:tmpl w:val="62B04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F028E"/>
    <w:multiLevelType w:val="hybridMultilevel"/>
    <w:tmpl w:val="7D3E15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C500A"/>
    <w:multiLevelType w:val="multilevel"/>
    <w:tmpl w:val="943EAF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>
    <w:nsid w:val="2E884986"/>
    <w:multiLevelType w:val="hybridMultilevel"/>
    <w:tmpl w:val="CFF68DCA"/>
    <w:lvl w:ilvl="0" w:tplc="018CD1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67EE8"/>
    <w:multiLevelType w:val="hybridMultilevel"/>
    <w:tmpl w:val="3802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4A39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04DA5"/>
    <w:multiLevelType w:val="hybridMultilevel"/>
    <w:tmpl w:val="07E06D92"/>
    <w:lvl w:ilvl="0" w:tplc="86A4A39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83CF9"/>
    <w:multiLevelType w:val="hybridMultilevel"/>
    <w:tmpl w:val="D6C01BE6"/>
    <w:lvl w:ilvl="0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C17DE"/>
    <w:multiLevelType w:val="hybridMultilevel"/>
    <w:tmpl w:val="C3BECA2E"/>
    <w:lvl w:ilvl="0" w:tplc="FC0C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2A2B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131B5"/>
    <w:multiLevelType w:val="hybridMultilevel"/>
    <w:tmpl w:val="75AA89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8CD1D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F3BFD"/>
    <w:multiLevelType w:val="hybridMultilevel"/>
    <w:tmpl w:val="18606A04"/>
    <w:lvl w:ilvl="0" w:tplc="018CD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370"/>
    <w:rsid w:val="000D7BAB"/>
    <w:rsid w:val="003F3D9F"/>
    <w:rsid w:val="00421584"/>
    <w:rsid w:val="00570468"/>
    <w:rsid w:val="005948B8"/>
    <w:rsid w:val="006A7FC2"/>
    <w:rsid w:val="006B16F2"/>
    <w:rsid w:val="006F2D62"/>
    <w:rsid w:val="0075588B"/>
    <w:rsid w:val="007B679A"/>
    <w:rsid w:val="008C146D"/>
    <w:rsid w:val="00963370"/>
    <w:rsid w:val="009C0A53"/>
    <w:rsid w:val="009E18E3"/>
    <w:rsid w:val="00AA3495"/>
    <w:rsid w:val="00C145F6"/>
    <w:rsid w:val="00D14F11"/>
    <w:rsid w:val="00D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C9D8B4C-FFB0-409D-9721-842ABE9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70"/>
    <w:pPr>
      <w:spacing w:before="0"/>
      <w:jc w:val="left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63370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963370"/>
    <w:pPr>
      <w:keepNext/>
      <w:jc w:val="thaiDistribute"/>
      <w:outlineLvl w:val="4"/>
    </w:pPr>
    <w:rPr>
      <w:rFonts w:eastAsia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3370"/>
    <w:rPr>
      <w:rFonts w:ascii="Times New Roman" w:eastAsia="Times New Roman" w:hAnsi="Times New Roman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semiHidden/>
    <w:rsid w:val="00963370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styleId="a3">
    <w:name w:val="Hyperlink"/>
    <w:basedOn w:val="a0"/>
    <w:semiHidden/>
    <w:unhideWhenUsed/>
    <w:rsid w:val="00963370"/>
    <w:rPr>
      <w:color w:val="0000FF"/>
      <w:u w:val="single"/>
    </w:rPr>
  </w:style>
  <w:style w:type="paragraph" w:styleId="a4">
    <w:name w:val="annotation text"/>
    <w:basedOn w:val="a"/>
    <w:link w:val="a5"/>
    <w:semiHidden/>
    <w:unhideWhenUsed/>
    <w:rsid w:val="00963370"/>
    <w:rPr>
      <w:rFonts w:eastAsia="Times New Roman"/>
    </w:rPr>
  </w:style>
  <w:style w:type="character" w:customStyle="1" w:styleId="a5">
    <w:name w:val="ข้อความข้อคิดเห็น อักขระ"/>
    <w:basedOn w:val="a0"/>
    <w:link w:val="a4"/>
    <w:semiHidden/>
    <w:rsid w:val="00963370"/>
    <w:rPr>
      <w:rFonts w:ascii="Cordia New" w:eastAsia="Times New Roman" w:hAnsi="Cordia New" w:cs="Cordia New"/>
      <w:sz w:val="28"/>
    </w:rPr>
  </w:style>
  <w:style w:type="paragraph" w:styleId="a6">
    <w:name w:val="header"/>
    <w:basedOn w:val="a"/>
    <w:link w:val="a7"/>
    <w:uiPriority w:val="99"/>
    <w:unhideWhenUsed/>
    <w:rsid w:val="0096337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963370"/>
    <w:rPr>
      <w:rFonts w:ascii="Cordia New" w:eastAsia="Cordia New" w:hAnsi="Cordia New" w:cs="Angsana New"/>
      <w:sz w:val="28"/>
      <w:szCs w:val="32"/>
    </w:rPr>
  </w:style>
  <w:style w:type="paragraph" w:styleId="a8">
    <w:name w:val="Title"/>
    <w:basedOn w:val="a"/>
    <w:link w:val="a9"/>
    <w:qFormat/>
    <w:rsid w:val="00963370"/>
    <w:pPr>
      <w:jc w:val="center"/>
    </w:pPr>
    <w:rPr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63370"/>
    <w:rPr>
      <w:rFonts w:ascii="Cordia New" w:eastAsia="Cordia New" w:hAnsi="Cordia New" w:cs="Cordia New"/>
      <w:b/>
      <w:bCs/>
      <w:sz w:val="36"/>
      <w:szCs w:val="36"/>
    </w:rPr>
  </w:style>
  <w:style w:type="paragraph" w:styleId="aa">
    <w:name w:val="Body Text Indent"/>
    <w:basedOn w:val="a"/>
    <w:link w:val="ab"/>
    <w:semiHidden/>
    <w:unhideWhenUsed/>
    <w:rsid w:val="00963370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963370"/>
    <w:rPr>
      <w:rFonts w:ascii="Angsana New" w:eastAsia="Cordia New" w:hAnsi="Cordia New" w:cs="Angsana New"/>
      <w:sz w:val="32"/>
      <w:szCs w:val="32"/>
      <w:lang w:val="th-TH"/>
    </w:rPr>
  </w:style>
  <w:style w:type="paragraph" w:styleId="ac">
    <w:name w:val="Plain Text"/>
    <w:basedOn w:val="a"/>
    <w:link w:val="ad"/>
    <w:semiHidden/>
    <w:unhideWhenUsed/>
    <w:rsid w:val="00963370"/>
    <w:rPr>
      <w:rFonts w:eastAsia="Times New Roman"/>
    </w:rPr>
  </w:style>
  <w:style w:type="character" w:customStyle="1" w:styleId="ad">
    <w:name w:val="ข้อความธรรมดา อักขระ"/>
    <w:basedOn w:val="a0"/>
    <w:link w:val="ac"/>
    <w:semiHidden/>
    <w:rsid w:val="00963370"/>
    <w:rPr>
      <w:rFonts w:ascii="Cordia New" w:eastAsia="Times New Roman" w:hAnsi="Cordia New" w:cs="Cordia New"/>
      <w:sz w:val="28"/>
    </w:rPr>
  </w:style>
  <w:style w:type="character" w:customStyle="1" w:styleId="apple-style-span">
    <w:name w:val="apple-style-span"/>
    <w:basedOn w:val="a0"/>
    <w:rsid w:val="00963370"/>
  </w:style>
  <w:style w:type="character" w:styleId="ae">
    <w:name w:val="page number"/>
    <w:basedOn w:val="a0"/>
    <w:semiHidden/>
    <w:unhideWhenUsed/>
    <w:rsid w:val="00963370"/>
  </w:style>
  <w:style w:type="paragraph" w:styleId="af">
    <w:name w:val="footer"/>
    <w:basedOn w:val="a"/>
    <w:link w:val="af0"/>
    <w:uiPriority w:val="99"/>
    <w:unhideWhenUsed/>
    <w:rsid w:val="0075588B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75588B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</dc:creator>
  <cp:lastModifiedBy>ASURADA</cp:lastModifiedBy>
  <cp:revision>7</cp:revision>
  <dcterms:created xsi:type="dcterms:W3CDTF">2015-03-17T13:26:00Z</dcterms:created>
  <dcterms:modified xsi:type="dcterms:W3CDTF">2017-08-03T08:03:00Z</dcterms:modified>
</cp:coreProperties>
</file>