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AF" w:rsidRPr="00DD53BD" w:rsidRDefault="00385AAF" w:rsidP="00D9190F">
      <w:pPr>
        <w:spacing w:after="0" w:line="240" w:lineRule="auto"/>
        <w:jc w:val="center"/>
        <w:rPr>
          <w:rFonts w:ascii="TH SarabunPSK" w:eastAsia="Times New Roman" w:hAnsi="TH SarabunPSK" w:cs="TH SarabunPSK"/>
          <w:b/>
          <w:bCs/>
          <w:sz w:val="40"/>
          <w:szCs w:val="40"/>
        </w:rPr>
      </w:pPr>
      <w:r w:rsidRPr="00DD53BD">
        <w:rPr>
          <w:rFonts w:ascii="TH SarabunPSK" w:eastAsia="Times New Roman" w:hAnsi="TH SarabunPSK" w:cs="TH SarabunPSK"/>
          <w:b/>
          <w:bCs/>
          <w:sz w:val="40"/>
          <w:szCs w:val="40"/>
          <w:cs/>
        </w:rPr>
        <w:t xml:space="preserve">บทที่ </w:t>
      </w:r>
      <w:r w:rsidRPr="00DD53BD">
        <w:rPr>
          <w:rFonts w:ascii="TH SarabunPSK" w:eastAsia="Times New Roman" w:hAnsi="TH SarabunPSK" w:cs="TH SarabunPSK"/>
          <w:b/>
          <w:bCs/>
          <w:sz w:val="40"/>
          <w:szCs w:val="40"/>
        </w:rPr>
        <w:t>1</w:t>
      </w:r>
    </w:p>
    <w:p w:rsidR="00385AAF" w:rsidRPr="00DD53BD" w:rsidRDefault="00385AAF" w:rsidP="00D9190F">
      <w:pPr>
        <w:spacing w:after="0" w:line="240" w:lineRule="auto"/>
        <w:jc w:val="center"/>
        <w:rPr>
          <w:rFonts w:ascii="TH SarabunPSK" w:eastAsia="Times New Roman" w:hAnsi="TH SarabunPSK" w:cs="TH SarabunPSK"/>
          <w:b/>
          <w:bCs/>
          <w:sz w:val="40"/>
          <w:szCs w:val="40"/>
        </w:rPr>
      </w:pPr>
      <w:r w:rsidRPr="00DD53BD">
        <w:rPr>
          <w:rFonts w:ascii="TH SarabunPSK" w:eastAsia="Times New Roman" w:hAnsi="TH SarabunPSK" w:cs="TH SarabunPSK"/>
          <w:b/>
          <w:bCs/>
          <w:sz w:val="40"/>
          <w:szCs w:val="40"/>
          <w:cs/>
        </w:rPr>
        <w:t>บทนำ</w:t>
      </w:r>
    </w:p>
    <w:p w:rsidR="00385AAF" w:rsidRPr="00DD53BD" w:rsidRDefault="00385AAF" w:rsidP="00D9190F">
      <w:pPr>
        <w:spacing w:after="0" w:line="240" w:lineRule="auto"/>
        <w:jc w:val="thaiDistribute"/>
        <w:rPr>
          <w:rFonts w:ascii="TH SarabunPSK" w:eastAsia="Times New Roman" w:hAnsi="TH SarabunPSK" w:cs="TH SarabunPSK"/>
          <w:b/>
          <w:bCs/>
          <w:sz w:val="32"/>
          <w:szCs w:val="32"/>
          <w:cs/>
        </w:rPr>
      </w:pPr>
    </w:p>
    <w:p w:rsidR="00385AAF" w:rsidRPr="00DD53BD" w:rsidRDefault="00385AAF" w:rsidP="00D9190F">
      <w:pPr>
        <w:spacing w:after="0" w:line="240" w:lineRule="auto"/>
        <w:jc w:val="thaiDistribute"/>
        <w:rPr>
          <w:rFonts w:ascii="TH SarabunPSK" w:eastAsia="Times New Roman" w:hAnsi="TH SarabunPSK" w:cs="TH SarabunPSK"/>
          <w:b/>
          <w:bCs/>
          <w:sz w:val="36"/>
          <w:szCs w:val="36"/>
        </w:rPr>
      </w:pPr>
      <w:r w:rsidRPr="00DD53BD">
        <w:rPr>
          <w:rFonts w:ascii="TH SarabunPSK" w:eastAsia="Times New Roman" w:hAnsi="TH SarabunPSK" w:cs="TH SarabunPSK"/>
          <w:b/>
          <w:bCs/>
          <w:sz w:val="36"/>
          <w:szCs w:val="36"/>
          <w:cs/>
        </w:rPr>
        <w:t>ความสำคัญและที่มาของปัญหาที่ทำการวิจัย</w:t>
      </w:r>
    </w:p>
    <w:p w:rsidR="00385AAF" w:rsidRPr="00DD53BD" w:rsidRDefault="00385AAF" w:rsidP="003E4A1C">
      <w:pPr>
        <w:tabs>
          <w:tab w:val="left" w:pos="709"/>
        </w:tabs>
        <w:spacing w:after="0" w:line="240" w:lineRule="auto"/>
        <w:ind w:firstLine="709"/>
        <w:jc w:val="thaiDistribute"/>
        <w:rPr>
          <w:rFonts w:ascii="TH SarabunPSK" w:eastAsia="Times New Roman" w:hAnsi="TH SarabunPSK" w:cs="TH SarabunPSK"/>
          <w:sz w:val="32"/>
          <w:szCs w:val="32"/>
          <w:cs/>
        </w:rPr>
      </w:pPr>
      <w:r w:rsidRPr="00DD53BD">
        <w:rPr>
          <w:rFonts w:ascii="TH SarabunPSK" w:eastAsia="Times New Roman" w:hAnsi="TH SarabunPSK" w:cs="TH SarabunPSK"/>
          <w:sz w:val="32"/>
          <w:szCs w:val="32"/>
          <w:cs/>
        </w:rPr>
        <w:tab/>
        <w:t>การขยายตัวของชุมชนเมืองและการเจริญเติบโตของเศรษฐกิจก่อให้เกิดปัญหาขยะมูลฝอยและสิ่งปฏิกูลเพิ่มมากขึ้นเป็นเงาตามตัวส่งผลกระทบต่อคุณภาพชีวิตและสิ่งแวดล้อมโดยเฉพาะอย่างยิ่งในหลายพื้นที่ได้ประสบปัญหาไม่สามารถจัดหาสถานที่กำจัดขยะมูลฝอยและสิ่งปฏิกูล ขาดการบริหารจัดการที่ดี ขาดความรู้ความเข้าใจในการบริหารจัดการที่เหมาะสม และเกิดความขัดแย้งในการดำเนินการปัญหาขยะมูลฝอยและสิ่งปฏิกูล ดังนั้นปัญหาดังกล่าวจึงจำเป็นต้องได้รับการบริหารจัดการที่เหมาะสมเพื่อไม่ให้เกิดผลกระทบต่อสิ่งแวดล้อม และเป็นอันตรายต่อสุขภาพอนามัยของประชาชน  จากการที่กฎหมายได้กำหนดให้องค์กรปกครองส่วนท้องถิ่นมีอำนาจหน้าที่ในการบริหารจัดการขยะมูลฝอยและได้พูดถึงการบริหารจัดการขยะมูลฝอยและสิ่งปฏิกูลอย่างเป็นระบบตามคู่มือการมีส่วนร่วมของประชาชนในการบริหารจัดการขยะมูลฝอย (กรมส่งเสริมการปกครองส่วนท้องถิ่น กระทรวงมหาดไทย (</w:t>
      </w:r>
      <w:r w:rsidRPr="00DD53BD">
        <w:rPr>
          <w:rFonts w:ascii="TH SarabunPSK" w:eastAsia="Times New Roman" w:hAnsi="TH SarabunPSK" w:cs="TH SarabunPSK"/>
          <w:sz w:val="32"/>
          <w:szCs w:val="32"/>
        </w:rPr>
        <w:t>2552</w:t>
      </w:r>
      <w:r w:rsidRPr="00DD53BD">
        <w:rPr>
          <w:rFonts w:ascii="TH SarabunPSK" w:eastAsia="Times New Roman" w:hAnsi="TH SarabunPSK" w:cs="TH SarabunPSK"/>
          <w:sz w:val="32"/>
          <w:szCs w:val="32"/>
          <w:cs/>
        </w:rPr>
        <w:t xml:space="preserve">), หน้า </w:t>
      </w:r>
      <w:r w:rsidRPr="00DD53BD">
        <w:rPr>
          <w:rFonts w:ascii="TH SarabunPSK" w:eastAsia="Times New Roman" w:hAnsi="TH SarabunPSK" w:cs="TH SarabunPSK"/>
          <w:sz w:val="32"/>
          <w:szCs w:val="32"/>
        </w:rPr>
        <w:t>7-19</w:t>
      </w:r>
      <w:r w:rsidRPr="00DD53BD">
        <w:rPr>
          <w:rFonts w:ascii="TH SarabunPSK" w:eastAsia="Times New Roman" w:hAnsi="TH SarabunPSK" w:cs="TH SarabunPSK"/>
          <w:sz w:val="32"/>
          <w:szCs w:val="32"/>
          <w:cs/>
        </w:rPr>
        <w:t>)</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สำนักงานกรุงเทพมหานครเริ่มใช้แผนพัฒนากรุงเทพมหานคร ฉบับที่ 1 (พ.ศ. 2520-2524) จนถึงฉบับปัจจุบัน พ.ศ.2556 แทบจะไม่มียุทธศาสตร์ใดในแผนด้านการจัดการขยะมูลฝอยที่ประสบความสำเร็จจริง</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 ผลสำรวจความคิดเห็นของประชาชน เรื่อง "การประเมินผลงานของผู้ว่าฯกทม." ซึ่งเป็นผู้นำในทิศทางบริหารงานของกรุงเทพฯ จัดทำโดย ศูนย์สำรวจความคิดเห็น "นิด้า</w:t>
      </w:r>
      <w:proofErr w:type="spellStart"/>
      <w:r w:rsidRPr="00DD53BD">
        <w:rPr>
          <w:rFonts w:ascii="TH SarabunPSK" w:eastAsia="Times New Roman" w:hAnsi="TH SarabunPSK" w:cs="TH SarabunPSK"/>
          <w:sz w:val="32"/>
          <w:szCs w:val="32"/>
          <w:cs/>
        </w:rPr>
        <w:t>โพล</w:t>
      </w:r>
      <w:proofErr w:type="spellEnd"/>
      <w:r w:rsidRPr="00DD53BD">
        <w:rPr>
          <w:rFonts w:ascii="TH SarabunPSK" w:eastAsia="Times New Roman" w:hAnsi="TH SarabunPSK" w:cs="TH SarabunPSK"/>
          <w:sz w:val="32"/>
          <w:szCs w:val="32"/>
          <w:cs/>
        </w:rPr>
        <w:t>" สถาบันบัณฑิต</w:t>
      </w:r>
      <w:r w:rsidR="00D9190F">
        <w:rPr>
          <w:rFonts w:ascii="TH SarabunPSK" w:eastAsia="Times New Roman" w:hAnsi="TH SarabunPSK" w:cs="TH SarabunPSK" w:hint="cs"/>
          <w:sz w:val="32"/>
          <w:szCs w:val="32"/>
          <w:cs/>
        </w:rPr>
        <w:t xml:space="preserve">  </w:t>
      </w:r>
      <w:r w:rsidRPr="00DD53BD">
        <w:rPr>
          <w:rFonts w:ascii="TH SarabunPSK" w:eastAsia="Times New Roman" w:hAnsi="TH SarabunPSK" w:cs="TH SarabunPSK"/>
          <w:sz w:val="32"/>
          <w:szCs w:val="32"/>
          <w:cs/>
        </w:rPr>
        <w:t>พัฒน</w:t>
      </w:r>
      <w:r w:rsidR="00D9190F">
        <w:rPr>
          <w:rFonts w:ascii="TH SarabunPSK" w:eastAsia="Times New Roman" w:hAnsi="TH SarabunPSK" w:cs="TH SarabunPSK" w:hint="cs"/>
          <w:sz w:val="32"/>
          <w:szCs w:val="32"/>
          <w:cs/>
        </w:rPr>
        <w:t>า</w:t>
      </w:r>
      <w:r w:rsidRPr="00DD53BD">
        <w:rPr>
          <w:rFonts w:ascii="TH SarabunPSK" w:eastAsia="Times New Roman" w:hAnsi="TH SarabunPSK" w:cs="TH SarabunPSK"/>
          <w:sz w:val="32"/>
          <w:szCs w:val="32"/>
          <w:cs/>
        </w:rPr>
        <w:t>บริหารศาสตร์ ระหว่างวันที่ 9-24 ตุลาคม พ.ศ. 2555 ระบุว่า ผลงานของผู้ว่าฯกทม.ที่ไม่ประสบผลสำเร็จมากกว่าประสบผลสำเร็จในด้านการจัดการขยะและความไม่สะอาดมีถึงร้อยละ 21.50 ในขณะที่ประชาชนที่คิดว่าสำเร็จมีเพียงร้อยละ 15.60</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กิจกรรมทางเศรษฐกิจและชุมชนเมืองที่ขยายตัวเพิ่มขึ้นอย่างรวดเร็วในกรุงเทพมหานครโดยขาดการปฏิบัตินโยบายบริหารจัดการสิ่งแวดล้อมเมืองที่มีประสิทธิภาพเพียงพอและเท่าทันการขยายตัวของเมืองทำให้กรุงเทพมหานครต้องเผชิญกับปัญหาสิ่งแวดล้อมเสื่อมโทรมอย่างต่อเนื่อง หนึ่งในปัญหาสำคัญที่ยังคงท้าทายผู้บริหารจัดการเมืองมาตลอดหลายสิบปีคือ </w:t>
      </w:r>
      <w:r w:rsidRPr="00DD53BD">
        <w:rPr>
          <w:rFonts w:ascii="TH SarabunPSK" w:eastAsia="Times New Roman" w:hAnsi="TH SarabunPSK" w:cs="TH SarabunPSK"/>
          <w:sz w:val="32"/>
          <w:szCs w:val="32"/>
        </w:rPr>
        <w:t>“</w:t>
      </w:r>
      <w:r w:rsidRPr="00DD53BD">
        <w:rPr>
          <w:rFonts w:ascii="TH SarabunPSK" w:eastAsia="Times New Roman" w:hAnsi="TH SarabunPSK" w:cs="TH SarabunPSK"/>
          <w:sz w:val="32"/>
          <w:szCs w:val="32"/>
          <w:cs/>
        </w:rPr>
        <w:t>ปัญหาขยะล้นเมือง</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ซึ่งมีแนวโน้มในการเป็นปัญหามากขึ้น</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จาก </w:t>
      </w:r>
      <w:r w:rsidRPr="00DD53BD">
        <w:rPr>
          <w:rFonts w:ascii="TH SarabunPSK" w:eastAsia="Times New Roman" w:hAnsi="TH SarabunPSK" w:cs="TH SarabunPSK"/>
          <w:sz w:val="32"/>
          <w:szCs w:val="32"/>
        </w:rPr>
        <w:t>“</w:t>
      </w:r>
      <w:r w:rsidRPr="00DD53BD">
        <w:rPr>
          <w:rFonts w:ascii="TH SarabunPSK" w:eastAsia="Times New Roman" w:hAnsi="TH SarabunPSK" w:cs="TH SarabunPSK"/>
          <w:sz w:val="32"/>
          <w:szCs w:val="32"/>
          <w:cs/>
        </w:rPr>
        <w:t>ขยะ</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ที่เป็นปัญหาใหญ่ กรุงเทพมหานครจึงได้ตั้งเป้าหมายการจัดการขยะในแนวทางใหม่คือ การลดปริมาณขยะมูลฝอยและนำของเสียกลับไปใช้ประโยชน์โดยมุ่งส่งเสริมให้ทุกภาคส่วนเข้ามามีส่วนร่วมในการลดปริมาณขยะมูลฝอยและผลักดันให้มีการนำหลักการ 3</w:t>
      </w:r>
      <w:r w:rsidRPr="00DD53BD">
        <w:rPr>
          <w:rFonts w:ascii="TH SarabunPSK" w:eastAsia="Times New Roman" w:hAnsi="TH SarabunPSK" w:cs="TH SarabunPSK"/>
          <w:sz w:val="32"/>
          <w:szCs w:val="32"/>
        </w:rPr>
        <w:t xml:space="preserve">R </w:t>
      </w:r>
      <w:r w:rsidRPr="00DD53BD">
        <w:rPr>
          <w:rFonts w:ascii="TH SarabunPSK" w:eastAsia="Times New Roman" w:hAnsi="TH SarabunPSK" w:cs="TH SarabunPSK"/>
          <w:sz w:val="32"/>
          <w:szCs w:val="32"/>
          <w:cs/>
        </w:rPr>
        <w:t>ไปสู่การปฏิบัติ ตั้งแต่แผนพัฒนากรุงเทพมหานครฉบับที่ 4 (พ.ศ.2535-2539) เป็นต้นมา</w:t>
      </w:r>
    </w:p>
    <w:p w:rsidR="00385AAF" w:rsidRPr="00DD53BD" w:rsidRDefault="003E4A1C"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 xml:space="preserve"> ซึ่งหากวิเคราะห์ดูแผนยุทธศาส</w:t>
      </w:r>
      <w:r w:rsidR="00385AAF" w:rsidRPr="00DD53BD">
        <w:rPr>
          <w:rFonts w:ascii="TH SarabunPSK" w:eastAsia="Times New Roman" w:hAnsi="TH SarabunPSK" w:cs="TH SarabunPSK"/>
          <w:sz w:val="32"/>
          <w:szCs w:val="32"/>
          <w:cs/>
        </w:rPr>
        <w:t xml:space="preserve">ตร์ดังกล่าวนี้ ก็ถือว่าเป็นแผนที่ดีพอสมควร แต่การปฏิบัติและจริงจังกับการแก้ปัญหานั้น ดังปรากฏผลงานในตารางที่ </w:t>
      </w:r>
      <w:r w:rsidR="00385AAF" w:rsidRPr="00DD53BD">
        <w:rPr>
          <w:rFonts w:ascii="TH SarabunPSK" w:eastAsia="Times New Roman" w:hAnsi="TH SarabunPSK" w:cs="TH SarabunPSK"/>
          <w:sz w:val="32"/>
          <w:szCs w:val="32"/>
        </w:rPr>
        <w:t>1</w:t>
      </w:r>
    </w:p>
    <w:p w:rsidR="00385AAF"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ตาราง 1: ปริมาณขยะมูลฝอยที่เกิดขึ้นในระหว่างปี พ.ศ. 2548 ถึง พ.ศ. 2554</w:t>
      </w:r>
    </w:p>
    <w:p w:rsidR="00DD53BD" w:rsidRP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385AAF" w:rsidRPr="00DD53BD" w:rsidRDefault="00385AAF" w:rsidP="00D9190F">
      <w:pPr>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b/>
          <w:bCs/>
          <w:sz w:val="32"/>
          <w:szCs w:val="32"/>
          <w:cs/>
        </w:rPr>
        <w:lastRenderedPageBreak/>
        <w:t>ตาราง 1: ปริมาณขยะมูลฝอยที่เกิดขึ้นในระหว่างปี พ.ศ. 2548 ถึง พ.ศ. 2554</w:t>
      </w:r>
    </w:p>
    <w:tbl>
      <w:tblPr>
        <w:tblW w:w="47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837"/>
        <w:gridCol w:w="838"/>
        <w:gridCol w:w="838"/>
        <w:gridCol w:w="838"/>
        <w:gridCol w:w="838"/>
        <w:gridCol w:w="838"/>
        <w:gridCol w:w="977"/>
      </w:tblGrid>
      <w:tr w:rsidR="00385AAF" w:rsidRPr="00DD53BD" w:rsidTr="00D9190F">
        <w:trPr>
          <w:tblCellSpacing w:w="0" w:type="dxa"/>
        </w:trPr>
        <w:tc>
          <w:tcPr>
            <w:tcW w:w="1216" w:type="pct"/>
            <w:vMerge w:val="restar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b/>
                <w:bCs/>
                <w:sz w:val="32"/>
                <w:szCs w:val="32"/>
                <w:cs/>
              </w:rPr>
              <w:t>พื้นที่</w:t>
            </w:r>
          </w:p>
        </w:tc>
        <w:tc>
          <w:tcPr>
            <w:tcW w:w="3784" w:type="pct"/>
            <w:gridSpan w:val="7"/>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b/>
                <w:bCs/>
                <w:sz w:val="32"/>
                <w:szCs w:val="32"/>
                <w:cs/>
              </w:rPr>
              <w:t>ปริมาณขยะมูลฝอยที่เก็บ</w:t>
            </w:r>
            <w:r w:rsidRPr="00DD53BD">
              <w:rPr>
                <w:rFonts w:ascii="TH SarabunPSK" w:eastAsia="Times New Roman" w:hAnsi="TH SarabunPSK" w:cs="TH SarabunPSK"/>
                <w:b/>
                <w:bCs/>
                <w:sz w:val="32"/>
                <w:szCs w:val="32"/>
              </w:rPr>
              <w:t xml:space="preserve"> (</w:t>
            </w:r>
            <w:r w:rsidRPr="00DD53BD">
              <w:rPr>
                <w:rFonts w:ascii="TH SarabunPSK" w:eastAsia="Times New Roman" w:hAnsi="TH SarabunPSK" w:cs="TH SarabunPSK"/>
                <w:b/>
                <w:bCs/>
                <w:sz w:val="32"/>
                <w:szCs w:val="32"/>
                <w:cs/>
              </w:rPr>
              <w:t>ตันต่อวัน)</w:t>
            </w:r>
          </w:p>
        </w:tc>
      </w:tr>
      <w:tr w:rsidR="00385AAF" w:rsidRPr="00DD53BD" w:rsidTr="00D919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thaiDistribute"/>
              <w:rPr>
                <w:rFonts w:ascii="TH SarabunPSK" w:eastAsia="Times New Roman" w:hAnsi="TH SarabunPSK" w:cs="TH SarabunPSK"/>
                <w:sz w:val="32"/>
                <w:szCs w:val="32"/>
              </w:rPr>
            </w:pP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2548</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2549</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2550</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2551</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2552</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rPr>
              <w:t>2554</w:t>
            </w:r>
          </w:p>
        </w:tc>
      </w:tr>
      <w:tr w:rsidR="00385AAF" w:rsidRPr="00DD53BD" w:rsidTr="00D9190F">
        <w:trPr>
          <w:tblCellSpacing w:w="0" w:type="dxa"/>
        </w:trPr>
        <w:tc>
          <w:tcPr>
            <w:tcW w:w="1216"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กรุงเทพมหานคร</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8,291</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8,403</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8,532</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8,780</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8,834</w:t>
            </w:r>
          </w:p>
        </w:tc>
        <w:tc>
          <w:tcPr>
            <w:tcW w:w="52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8,766</w:t>
            </w:r>
          </w:p>
        </w:tc>
        <w:tc>
          <w:tcPr>
            <w:tcW w:w="618" w:type="pct"/>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after="0" w:line="240" w:lineRule="auto"/>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9,126</w:t>
            </w:r>
          </w:p>
        </w:tc>
      </w:tr>
    </w:tbl>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ที่มา: ข้อมูลการเก็บขนขยะมูลฝอยของกรุงเทพมหานคร รวบรวมจากสำนักสิ่งแวดล้อม กรุงเทพมหานคร</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2555</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หากพิจารณาสถิติปริมาณขยะที่เกิดขึ้นในแต่ละปีแล้ว ขยะในกรุงเทพฯยังคงเพิ่มขึ้นประมาณร้อยละ 2 ต่อปี และอาจสรุปได้ว่าการดำเนินงานของกรุงเทพมหานครที่ผ่านมายังไม่ประสบความสำเร็จเท่าที่ควร</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ความล้มเหลวของการบริหารจัดการขยะในกรุงเทพมหานครมาอย่างต่อเนื่องที่เห็นชัดเจนที่สุดในสังคมคือ การลดและคัดแยกขยะก่อนทิ้ง หรือแม้แต่เรื่อง </w:t>
      </w:r>
      <w:r w:rsidRPr="00DD53BD">
        <w:rPr>
          <w:rFonts w:ascii="TH SarabunPSK" w:eastAsia="Times New Roman" w:hAnsi="TH SarabunPSK" w:cs="TH SarabunPSK"/>
          <w:sz w:val="32"/>
          <w:szCs w:val="32"/>
        </w:rPr>
        <w:t>“</w:t>
      </w:r>
      <w:r w:rsidRPr="00DD53BD">
        <w:rPr>
          <w:rFonts w:ascii="TH SarabunPSK" w:eastAsia="Times New Roman" w:hAnsi="TH SarabunPSK" w:cs="TH SarabunPSK"/>
          <w:sz w:val="32"/>
          <w:szCs w:val="32"/>
          <w:cs/>
        </w:rPr>
        <w:t>ทิ้งให้ถูกที่</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 xml:space="preserve">ก็ยังเป็นปัญหาที่ยังไม่ถูกแก้ โครงการที่จดจำและประสบความสำเร็จมากในอดีตเช่น </w:t>
      </w:r>
      <w:r w:rsidRPr="00DD53BD">
        <w:rPr>
          <w:rFonts w:ascii="TH SarabunPSK" w:eastAsia="Times New Roman" w:hAnsi="TH SarabunPSK" w:cs="TH SarabunPSK"/>
          <w:sz w:val="32"/>
          <w:szCs w:val="32"/>
        </w:rPr>
        <w:t>“</w:t>
      </w:r>
      <w:r w:rsidRPr="00DD53BD">
        <w:rPr>
          <w:rFonts w:ascii="TH SarabunPSK" w:eastAsia="Times New Roman" w:hAnsi="TH SarabunPSK" w:cs="TH SarabunPSK"/>
          <w:sz w:val="32"/>
          <w:szCs w:val="32"/>
          <w:cs/>
        </w:rPr>
        <w:t>โครงการตาวิเศษ</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 xml:space="preserve">ที่สามารถทำให้คนเริ่มตระหนักรับผิดชอบไม่ทิ้งขยะลงพื้นและแม่น้ำลำคลองกลับไม่ใช่โครงการรณรงค์โดยตรงของภาครัฐหรือกรุงเทพมหานครแต่เป็นของภาคเอกชน ซึ่งกรุงเทพมหานครน่าจะหยิบยกมาเป็นตัวอย่างของโครงการรณรงค์และต่อยอดนำมาใช้รณรงค์แก้ปัญหาในปัจจุบันที่คล้ายกันด้วยกำลังและงบประมาณภาษีที่มีมาก </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ตั้งแต่อดีตถึงปัจจุบัน สำนักสิ่งแวดล้อมกรุงเทพมหานครได้สูญเสียงบประมาณไปมากมายกับการส่งเจ้าหน้าที่ไปดูงานที่ต่างประเทศ การรณรงค์ให้ความรู้แก่บุคลากรและชุมชน  แต่ปัญหาการคัดแยกก่อนทิ้งและทิ้งให้ถูกที่ในกรุงเทพมหานครก็ยังไม่ได้รับการจัดการอย่างครบวงจรและยั่งยืน</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 สาเหตุของความล้มเหลวนี้อาจเกิดจากหลากหลายปัจจัย แต่ก็ไม่สามารถหลีกเลี่ยงที่จะกล่าวได้ว่าปัญหาดังกล่าวย่อมมีสาเหตุมาจากการบริหารงานไม่มีประสิทธิภาพของกรุงเทพมหานคร ยกตัวอย่างเช่น ปัจจุบันกรุงเทพมหานครยังไม่มีสถานที่และวิธีการที่ถูกต้องในการกำจัดขยะโดยการคัดแยก จึงทำให้โครงการรณรงค์ให้ประชาชนคัดแยกขยะไม่ประสบความสำเร็จ เพราะเมื่อประชาชนคัดแยกขยะแล้ว กลับไม่มีการเก็บขยะแบบแยกเพื่อนำไปกำจัดอย่างถูกวิธี ประชาชนส่วนใหญ่รู้สึกว่าแยกขยะไปก็เท่านั้นเพราะในที่สุดรถเก็บขยะของสำนักงานเขตก็เทกองรวมกันอยู่ดี หรือกลายเป็นหน้าที่ของซาเล้งที่จะเป็นผู้คัดแยก</w:t>
      </w:r>
    </w:p>
    <w:p w:rsidR="00385AAF"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คำถามสำคัญที่อยากให้ทุกคนช่วยกันถามผู้บริหารกรุงเทพมหานครคือ ทำไมการจัดการบริหารขยะ เช่นคัดแยกก่อนทิ้งและทิ้งให้ถูกที่ซึ่งเป็นหัวใจหลักของการบริหารจัดการขยะอย่างยั่งยืนถึงยังไม่สามารถเกิดขึ้นในกรุงเทพฯ ทั้งๆ ที่กรุงเทพมหานครเองได้มีโครงการมากมายที่ส่งเสริมการลดและแยกมูลฝอย อีกทั้งการรณรงค์และส่งเสริมให้ประชาชนทำการแยกขยะมูลฝอยนั้น เป็นงานหลักในแผนพัฒนากรุงเทพมหานครมาอย่างต่อเนื่องหลายสิบปีที่ผ่านมา ดังตารางที่ </w:t>
      </w:r>
      <w:r w:rsidRPr="00DD53BD">
        <w:rPr>
          <w:rFonts w:ascii="TH SarabunPSK" w:eastAsia="Times New Roman" w:hAnsi="TH SarabunPSK" w:cs="TH SarabunPSK"/>
          <w:sz w:val="32"/>
          <w:szCs w:val="32"/>
        </w:rPr>
        <w:t>2</w:t>
      </w: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D53BD" w:rsidRP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385AAF" w:rsidRPr="00DD53BD" w:rsidRDefault="00385AAF" w:rsidP="00D9190F">
      <w:pPr>
        <w:autoSpaceDE w:val="0"/>
        <w:autoSpaceDN w:val="0"/>
        <w:adjustRightInd w:val="0"/>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lastRenderedPageBreak/>
        <w:t xml:space="preserve">ตาราง </w:t>
      </w:r>
      <w:r w:rsidRPr="00DD53BD">
        <w:rPr>
          <w:rFonts w:ascii="TH SarabunPSK" w:eastAsia="Times New Roman" w:hAnsi="TH SarabunPSK" w:cs="TH SarabunPSK"/>
          <w:sz w:val="32"/>
          <w:szCs w:val="32"/>
        </w:rPr>
        <w:t>2</w:t>
      </w:r>
      <w:r w:rsidRPr="00DD53BD">
        <w:rPr>
          <w:rFonts w:ascii="TH SarabunPSK" w:eastAsia="Times New Roman" w:hAnsi="TH SarabunPSK" w:cs="TH SarabunPSK"/>
          <w:sz w:val="32"/>
          <w:szCs w:val="32"/>
          <w:cs/>
        </w:rPr>
        <w:t>:  งบประมาณรายจ่ายประจำปีกรุงเทพมหานคร</w:t>
      </w:r>
    </w:p>
    <w:tbl>
      <w:tblPr>
        <w:tblW w:w="5472" w:type="pct"/>
        <w:tblCellSpacing w:w="0" w:type="dxa"/>
        <w:tblInd w:w="-292"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137"/>
        <w:gridCol w:w="1275"/>
        <w:gridCol w:w="708"/>
        <w:gridCol w:w="1276"/>
        <w:gridCol w:w="710"/>
        <w:gridCol w:w="1561"/>
        <w:gridCol w:w="849"/>
        <w:gridCol w:w="1557"/>
      </w:tblGrid>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ปีงบประมาณ</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แผนงานบริหารทั่วไป(บาท)</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ร้อยละ</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cs/>
              </w:rPr>
            </w:pPr>
            <w:r w:rsidRPr="00D9190F">
              <w:rPr>
                <w:rFonts w:ascii="TH SarabunPSK" w:eastAsia="Times New Roman" w:hAnsi="TH SarabunPSK" w:cs="TH SarabunPSK"/>
                <w:b/>
                <w:bCs/>
                <w:spacing w:val="-20"/>
                <w:sz w:val="32"/>
                <w:szCs w:val="32"/>
                <w:cs/>
              </w:rPr>
              <w:t>แผนงานพัฒนาและส่งเสริม</w:t>
            </w:r>
            <w:r w:rsidRPr="00D9190F">
              <w:rPr>
                <w:rFonts w:ascii="TH SarabunPSK" w:eastAsia="Times New Roman" w:hAnsi="TH SarabunPSK" w:cs="TH SarabunPSK"/>
                <w:b/>
                <w:bCs/>
                <w:spacing w:val="-20"/>
                <w:sz w:val="32"/>
                <w:szCs w:val="32"/>
              </w:rPr>
              <w:t xml:space="preserve"> (</w:t>
            </w:r>
            <w:r w:rsidRPr="00D9190F">
              <w:rPr>
                <w:rFonts w:ascii="TH SarabunPSK" w:eastAsia="Times New Roman" w:hAnsi="TH SarabunPSK" w:cs="TH SarabunPSK"/>
                <w:b/>
                <w:bCs/>
                <w:spacing w:val="-20"/>
                <w:sz w:val="32"/>
                <w:szCs w:val="32"/>
                <w:cs/>
              </w:rPr>
              <w:t>บาท)</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ร้อยละ</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แผนงานรักษาความสะอาด</w:t>
            </w:r>
            <w:r w:rsidRPr="00D9190F">
              <w:rPr>
                <w:rFonts w:ascii="TH SarabunPSK" w:eastAsia="Times New Roman" w:hAnsi="TH SarabunPSK" w:cs="TH SarabunPSK"/>
                <w:b/>
                <w:bCs/>
                <w:spacing w:val="-20"/>
                <w:sz w:val="32"/>
                <w:szCs w:val="32"/>
              </w:rPr>
              <w:t xml:space="preserve"> (</w:t>
            </w:r>
            <w:r w:rsidRPr="00D9190F">
              <w:rPr>
                <w:rFonts w:ascii="TH SarabunPSK" w:eastAsia="Times New Roman" w:hAnsi="TH SarabunPSK" w:cs="TH SarabunPSK"/>
                <w:b/>
                <w:bCs/>
                <w:spacing w:val="-20"/>
                <w:sz w:val="32"/>
                <w:szCs w:val="32"/>
                <w:cs/>
              </w:rPr>
              <w:t>บาท)</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ร้อยละ</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9190F" w:rsidRDefault="00385AAF" w:rsidP="00D9190F">
            <w:pPr>
              <w:spacing w:before="100" w:beforeAutospacing="1" w:after="100" w:afterAutospacing="1" w:line="270" w:lineRule="atLeast"/>
              <w:jc w:val="center"/>
              <w:rPr>
                <w:rFonts w:ascii="TH SarabunPSK" w:eastAsia="Times New Roman" w:hAnsi="TH SarabunPSK" w:cs="TH SarabunPSK"/>
                <w:spacing w:val="-20"/>
                <w:sz w:val="32"/>
                <w:szCs w:val="32"/>
              </w:rPr>
            </w:pPr>
            <w:r w:rsidRPr="00D9190F">
              <w:rPr>
                <w:rFonts w:ascii="TH SarabunPSK" w:eastAsia="Times New Roman" w:hAnsi="TH SarabunPSK" w:cs="TH SarabunPSK"/>
                <w:b/>
                <w:bCs/>
                <w:spacing w:val="-20"/>
                <w:sz w:val="32"/>
                <w:szCs w:val="32"/>
                <w:cs/>
              </w:rPr>
              <w:t>รวมทั้งหมด</w:t>
            </w:r>
          </w:p>
        </w:tc>
      </w:tr>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พ.ศ. </w:t>
            </w:r>
            <w:r w:rsidRPr="00DD53BD">
              <w:rPr>
                <w:rFonts w:ascii="TH SarabunPSK" w:eastAsia="Times New Roman" w:hAnsi="TH SarabunPSK" w:cs="TH SarabunPSK"/>
                <w:sz w:val="32"/>
                <w:szCs w:val="32"/>
              </w:rPr>
              <w:t>2556</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88,151,500</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1.696</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140,806,400</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2.710</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4,967,665,400</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95.594</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5,196,623,300</w:t>
            </w:r>
          </w:p>
        </w:tc>
      </w:tr>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พ.ศ. </w:t>
            </w:r>
            <w:r w:rsidRPr="00DD53BD">
              <w:rPr>
                <w:rFonts w:ascii="TH SarabunPSK" w:eastAsia="Times New Roman" w:hAnsi="TH SarabunPSK" w:cs="TH SarabunPSK"/>
                <w:sz w:val="32"/>
                <w:szCs w:val="32"/>
              </w:rPr>
              <w:t>2555</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99,808,900</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2.916</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82,524,300</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2.411</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3,240,806,400</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94.674</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3,423,139,600</w:t>
            </w:r>
          </w:p>
        </w:tc>
      </w:tr>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พ.ศ. </w:t>
            </w:r>
            <w:r w:rsidRPr="00DD53BD">
              <w:rPr>
                <w:rFonts w:ascii="TH SarabunPSK" w:eastAsia="Times New Roman" w:hAnsi="TH SarabunPSK" w:cs="TH SarabunPSK"/>
                <w:sz w:val="32"/>
                <w:szCs w:val="32"/>
              </w:rPr>
              <w:t>2554</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122,595,300</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5.431</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34,973,800</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1.549</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2,099,550,400</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93.019</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2,257,119,500</w:t>
            </w:r>
          </w:p>
        </w:tc>
      </w:tr>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พ.ศ. </w:t>
            </w:r>
            <w:r w:rsidRPr="00DD53BD">
              <w:rPr>
                <w:rFonts w:ascii="TH SarabunPSK" w:eastAsia="Times New Roman" w:hAnsi="TH SarabunPSK" w:cs="TH SarabunPSK"/>
                <w:sz w:val="32"/>
                <w:szCs w:val="32"/>
              </w:rPr>
              <w:t>2553</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119,673,400</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5.108</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15,247,500</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0.651</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2,207,874,600</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94.241</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2,342,795,500</w:t>
            </w:r>
          </w:p>
        </w:tc>
      </w:tr>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พ.ศ. </w:t>
            </w:r>
            <w:r w:rsidRPr="00DD53BD">
              <w:rPr>
                <w:rFonts w:ascii="TH SarabunPSK" w:eastAsia="Times New Roman" w:hAnsi="TH SarabunPSK" w:cs="TH SarabunPSK"/>
                <w:sz w:val="32"/>
                <w:szCs w:val="32"/>
              </w:rPr>
              <w:t>2552</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55,800,900</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2.097</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24,604,200</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0.925</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2,580,384,300</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96.978</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2,660,789,400</w:t>
            </w:r>
          </w:p>
        </w:tc>
      </w:tr>
      <w:tr w:rsidR="00D9190F" w:rsidRPr="00DD53BD" w:rsidTr="00D9190F">
        <w:trPr>
          <w:tblCellSpacing w:w="0" w:type="dxa"/>
        </w:trPr>
        <w:tc>
          <w:tcPr>
            <w:tcW w:w="627"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พ.ศ. </w:t>
            </w:r>
            <w:r w:rsidRPr="00DD53BD">
              <w:rPr>
                <w:rFonts w:ascii="TH SarabunPSK" w:eastAsia="Times New Roman" w:hAnsi="TH SarabunPSK" w:cs="TH SarabunPSK"/>
                <w:sz w:val="32"/>
                <w:szCs w:val="32"/>
              </w:rPr>
              <w:t>2551</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49,421,900</w:t>
            </w:r>
          </w:p>
        </w:tc>
        <w:tc>
          <w:tcPr>
            <w:tcW w:w="39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2.099</w:t>
            </w:r>
          </w:p>
        </w:tc>
        <w:tc>
          <w:tcPr>
            <w:tcW w:w="703"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61,303,300</w:t>
            </w:r>
          </w:p>
        </w:tc>
        <w:tc>
          <w:tcPr>
            <w:tcW w:w="391"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2.604</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2,243,429,600</w:t>
            </w:r>
          </w:p>
        </w:tc>
        <w:tc>
          <w:tcPr>
            <w:tcW w:w="468"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95.297</w:t>
            </w:r>
          </w:p>
        </w:tc>
        <w:tc>
          <w:tcPr>
            <w:tcW w:w="860" w:type="pct"/>
            <w:tcBorders>
              <w:top w:val="outset" w:sz="6" w:space="0" w:color="auto"/>
              <w:left w:val="outset" w:sz="6" w:space="0" w:color="auto"/>
              <w:bottom w:val="outset" w:sz="6" w:space="0" w:color="auto"/>
              <w:right w:val="outset" w:sz="6" w:space="0" w:color="auto"/>
            </w:tcBorders>
            <w:vAlign w:val="bottom"/>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2,354,154,800</w:t>
            </w:r>
          </w:p>
        </w:tc>
      </w:tr>
    </w:tbl>
    <w:p w:rsidR="00385AAF" w:rsidRPr="00DD53BD" w:rsidRDefault="00385AAF" w:rsidP="00D9190F">
      <w:pPr>
        <w:autoSpaceDE w:val="0"/>
        <w:autoSpaceDN w:val="0"/>
        <w:adjustRightInd w:val="0"/>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ที่มา: สำนักงบประมาณ กรุงเทพมหานคร</w:t>
      </w:r>
      <w:r w:rsidRPr="00DD53BD">
        <w:rPr>
          <w:rFonts w:ascii="TH SarabunPSK" w:eastAsia="Times New Roman" w:hAnsi="TH SarabunPSK" w:cs="TH SarabunPSK"/>
          <w:sz w:val="32"/>
          <w:szCs w:val="32"/>
        </w:rPr>
        <w:t>,</w:t>
      </w:r>
      <w:r w:rsidRPr="00DD53BD">
        <w:rPr>
          <w:rFonts w:ascii="TH SarabunPSK" w:eastAsia="Times New Roman" w:hAnsi="TH SarabunPSK" w:cs="TH SarabunPSK"/>
          <w:sz w:val="32"/>
          <w:szCs w:val="32"/>
          <w:cs/>
        </w:rPr>
        <w:t>2556</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385AAF"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ในแผนปฏิบัติราชการกรุงเทพมหานครนั้น ได้ระบุไว้อย่างชัดเจนว่า การลดปริมาณมูลฝอยและการนำกลับไปใช้ประโยชน์เพื่อให้มีการใช้ทรัพยากรอย่างคุ้มค่านั้น สามารถแก้ปัญหาการบริหารจัดการขยะในกรุงเทพฯได้อย่างยั่งยืนและลดความเสื่อมโทรมของสภาพแวดล้อม แต่ในทาง</w:t>
      </w:r>
      <w:proofErr w:type="spellStart"/>
      <w:r w:rsidRPr="00DD53BD">
        <w:rPr>
          <w:rFonts w:ascii="TH SarabunPSK" w:eastAsia="Times New Roman" w:hAnsi="TH SarabunPSK" w:cs="TH SarabunPSK"/>
          <w:sz w:val="32"/>
          <w:szCs w:val="32"/>
          <w:cs/>
        </w:rPr>
        <w:t>ปฎิบัติ</w:t>
      </w:r>
      <w:proofErr w:type="spellEnd"/>
      <w:r w:rsidRPr="00DD53BD">
        <w:rPr>
          <w:rFonts w:ascii="TH SarabunPSK" w:eastAsia="Times New Roman" w:hAnsi="TH SarabunPSK" w:cs="TH SarabunPSK"/>
          <w:sz w:val="32"/>
          <w:szCs w:val="32"/>
          <w:cs/>
        </w:rPr>
        <w:t xml:space="preserve">แล้วสำนักสิ่งแวดล้อม ของกรุงเทพมหานคร ซึ่งเป็นหน่วยงานที่มีหน้าที่ความรับผิดชอบในการจัดการบริหารขยะกลับนำงบประมาณเกือบทั้งหมดในส่วนด้านการรักษาความสะอาดและความเป็นระเบียบเรียบร้อยซึ่งได้รับการจัดสรรในสัดส่วนมากที่สุดในกรุงเทพฯไปใช้ในโครงการจัดซื้อจัดจ้างเหมาเอกชนตลอดระยะเวลา10 ปีที่ผ่านมา โดยเป็นเงินนับหมื่นล้านบาท เช่น สัญญาว่าจ้างเก็บขยะ โดยค่าธรรมเนียมเก็บขนขยะที่กรุงเทพมหานครสามารถจัดเก็บจากประชาชนมีจำนวนน้อยมากเมื่อเทียบกับค่าใช้จ่ายจริงที่จ่ายไปกับการเก็บขนขยะ  สาเหตุหนึ่งเนื่องจากกรุงเทพมหานครยังคงใช้อัตราค่าธรรมเนียมอัตราเดิมตั้งแต่ปี  พ.ศ. 2521 และยังไม่มีการปรับใช้อัตราใหม่เพราะร่างข้อบัญญัติกรุงเทพมหานคร เรื่อง ค่าธรรมเนียมการเก็บและขนสิ่งปฏิกูล หรือมูลฝอย ตามกฎหมายการสาธารณสุขฉบับใหม่ยังไม่ผ่านการพิจารณา  อีกทั้งฐานข้อมูลในการจัดเก็บยังไม่ครอบคลุมกลุ่มเป้าหมายซึ่งเป็นข้อจำกัดที่สำคัญทำให้เจ้าหน้าที่ไม่สามารถจัดเก็บค่าธรรมเนียมได้เต็มที่ ดังตารางที่ </w:t>
      </w:r>
      <w:r w:rsidRPr="00DD53BD">
        <w:rPr>
          <w:rFonts w:ascii="TH SarabunPSK" w:eastAsia="Times New Roman" w:hAnsi="TH SarabunPSK" w:cs="TH SarabunPSK"/>
          <w:sz w:val="32"/>
          <w:szCs w:val="32"/>
        </w:rPr>
        <w:t>3</w:t>
      </w: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D53BD" w:rsidRDefault="00DD53BD"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9190F" w:rsidRDefault="00D9190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9190F" w:rsidRDefault="00D9190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9190F" w:rsidRDefault="00D9190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9190F" w:rsidRDefault="00D9190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D9190F" w:rsidRPr="00DD53BD" w:rsidRDefault="00D9190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p>
    <w:p w:rsidR="00385AAF" w:rsidRPr="00DD53BD" w:rsidRDefault="00C76BB1"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lastRenderedPageBreak/>
        <w:t xml:space="preserve">ตาราง </w:t>
      </w:r>
      <w:r w:rsidR="00385AAF" w:rsidRPr="00DD53BD">
        <w:rPr>
          <w:rFonts w:ascii="TH SarabunPSK" w:eastAsia="Times New Roman" w:hAnsi="TH SarabunPSK" w:cs="TH SarabunPSK"/>
          <w:sz w:val="32"/>
          <w:szCs w:val="32"/>
        </w:rPr>
        <w:t>3</w:t>
      </w:r>
      <w:r w:rsidR="00385AAF" w:rsidRPr="00DD53BD">
        <w:rPr>
          <w:rFonts w:ascii="TH SarabunPSK" w:eastAsia="Times New Roman" w:hAnsi="TH SarabunPSK" w:cs="TH SarabunPSK"/>
          <w:sz w:val="32"/>
          <w:szCs w:val="32"/>
          <w:cs/>
        </w:rPr>
        <w:t>:  ข้อบัญญัติ กรุงเทพมหานคร เรื่อง ค่าธรรมเนียมการเก็บและขนมูลฝอย</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4741"/>
        <w:gridCol w:w="2593"/>
      </w:tblGrid>
      <w:tr w:rsidR="00385AAF" w:rsidRPr="00DD53BD" w:rsidTr="00D9190F">
        <w:trPr>
          <w:tblCellSpacing w:w="0" w:type="dxa"/>
          <w:jc w:val="center"/>
        </w:trPr>
        <w:tc>
          <w:tcPr>
            <w:tcW w:w="1009"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cs/>
              </w:rPr>
              <w:t>ลำดับ</w:t>
            </w:r>
          </w:p>
        </w:tc>
        <w:tc>
          <w:tcPr>
            <w:tcW w:w="5251"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cs/>
              </w:rPr>
              <w:t>รายการ</w:t>
            </w:r>
          </w:p>
        </w:tc>
        <w:tc>
          <w:tcPr>
            <w:tcW w:w="2770"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b/>
                <w:bCs/>
                <w:sz w:val="32"/>
                <w:szCs w:val="32"/>
                <w:cs/>
              </w:rPr>
              <w:t>อัตราค่าธรรมเนียมรายเดือน</w:t>
            </w:r>
            <w:r w:rsidRPr="00DD53BD">
              <w:rPr>
                <w:rFonts w:ascii="TH SarabunPSK" w:eastAsia="Times New Roman" w:hAnsi="TH SarabunPSK" w:cs="TH SarabunPSK"/>
                <w:b/>
                <w:bCs/>
                <w:sz w:val="32"/>
                <w:szCs w:val="32"/>
              </w:rPr>
              <w:t xml:space="preserve"> (</w:t>
            </w:r>
            <w:r w:rsidRPr="00DD53BD">
              <w:rPr>
                <w:rFonts w:ascii="TH SarabunPSK" w:eastAsia="Times New Roman" w:hAnsi="TH SarabunPSK" w:cs="TH SarabunPSK"/>
                <w:b/>
                <w:bCs/>
                <w:sz w:val="32"/>
                <w:szCs w:val="32"/>
                <w:cs/>
              </w:rPr>
              <w:t>บาท)</w:t>
            </w:r>
          </w:p>
        </w:tc>
      </w:tr>
      <w:tr w:rsidR="00385AAF" w:rsidRPr="00DD53BD" w:rsidTr="00D9190F">
        <w:trPr>
          <w:tblCellSpacing w:w="0" w:type="dxa"/>
          <w:jc w:val="center"/>
        </w:trPr>
        <w:tc>
          <w:tcPr>
            <w:tcW w:w="1009"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1</w:t>
            </w:r>
          </w:p>
        </w:tc>
        <w:tc>
          <w:tcPr>
            <w:tcW w:w="5251"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วันหนึ่งไม่เกิน </w:t>
            </w:r>
            <w:r w:rsidRPr="00DD53BD">
              <w:rPr>
                <w:rFonts w:ascii="TH SarabunPSK" w:eastAsia="Times New Roman" w:hAnsi="TH SarabunPSK" w:cs="TH SarabunPSK"/>
                <w:sz w:val="32"/>
                <w:szCs w:val="32"/>
              </w:rPr>
              <w:t xml:space="preserve">20 </w:t>
            </w:r>
            <w:r w:rsidRPr="00DD53BD">
              <w:rPr>
                <w:rFonts w:ascii="TH SarabunPSK" w:eastAsia="Times New Roman" w:hAnsi="TH SarabunPSK" w:cs="TH SarabunPSK"/>
                <w:sz w:val="32"/>
                <w:szCs w:val="32"/>
                <w:cs/>
              </w:rPr>
              <w:t>ลิตร</w:t>
            </w:r>
          </w:p>
        </w:tc>
        <w:tc>
          <w:tcPr>
            <w:tcW w:w="2770"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20</w:t>
            </w:r>
          </w:p>
        </w:tc>
      </w:tr>
      <w:tr w:rsidR="00385AAF" w:rsidRPr="00DD53BD" w:rsidTr="00D9190F">
        <w:trPr>
          <w:tblCellSpacing w:w="0" w:type="dxa"/>
          <w:jc w:val="center"/>
        </w:trPr>
        <w:tc>
          <w:tcPr>
            <w:tcW w:w="1009"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2</w:t>
            </w:r>
          </w:p>
        </w:tc>
        <w:tc>
          <w:tcPr>
            <w:tcW w:w="5251"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วันหนึ่งไม่เกิน </w:t>
            </w:r>
            <w:r w:rsidRPr="00DD53BD">
              <w:rPr>
                <w:rFonts w:ascii="TH SarabunPSK" w:eastAsia="Times New Roman" w:hAnsi="TH SarabunPSK" w:cs="TH SarabunPSK"/>
                <w:sz w:val="32"/>
                <w:szCs w:val="32"/>
              </w:rPr>
              <w:t xml:space="preserve">20 </w:t>
            </w:r>
            <w:r w:rsidRPr="00DD53BD">
              <w:rPr>
                <w:rFonts w:ascii="TH SarabunPSK" w:eastAsia="Times New Roman" w:hAnsi="TH SarabunPSK" w:cs="TH SarabunPSK"/>
                <w:sz w:val="32"/>
                <w:szCs w:val="32"/>
                <w:cs/>
              </w:rPr>
              <w:t xml:space="preserve">ลิตร แต่ไม่เกิน </w:t>
            </w:r>
            <w:r w:rsidRPr="00DD53BD">
              <w:rPr>
                <w:rFonts w:ascii="TH SarabunPSK" w:eastAsia="Times New Roman" w:hAnsi="TH SarabunPSK" w:cs="TH SarabunPSK"/>
                <w:sz w:val="32"/>
                <w:szCs w:val="32"/>
              </w:rPr>
              <w:t>500</w:t>
            </w:r>
            <w:r w:rsidRPr="00DD53BD">
              <w:rPr>
                <w:rFonts w:ascii="TH SarabunPSK" w:eastAsia="Times New Roman" w:hAnsi="TH SarabunPSK" w:cs="TH SarabunPSK"/>
                <w:sz w:val="32"/>
                <w:szCs w:val="32"/>
                <w:cs/>
              </w:rPr>
              <w:t xml:space="preserve">ลิตร ค่าเก็บและขนทุกๆ </w:t>
            </w:r>
            <w:r w:rsidRPr="00DD53BD">
              <w:rPr>
                <w:rFonts w:ascii="TH SarabunPSK" w:eastAsia="Times New Roman" w:hAnsi="TH SarabunPSK" w:cs="TH SarabunPSK"/>
                <w:sz w:val="32"/>
                <w:szCs w:val="32"/>
              </w:rPr>
              <w:t>20</w:t>
            </w:r>
            <w:r w:rsidRPr="00DD53BD">
              <w:rPr>
                <w:rFonts w:ascii="TH SarabunPSK" w:eastAsia="Times New Roman" w:hAnsi="TH SarabunPSK" w:cs="TH SarabunPSK"/>
                <w:sz w:val="32"/>
                <w:szCs w:val="32"/>
                <w:cs/>
              </w:rPr>
              <w:t>ลิตร</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 xml:space="preserve">หรือเศษของแต่ละ </w:t>
            </w:r>
            <w:r w:rsidRPr="00DD53BD">
              <w:rPr>
                <w:rFonts w:ascii="TH SarabunPSK" w:eastAsia="Times New Roman" w:hAnsi="TH SarabunPSK" w:cs="TH SarabunPSK"/>
                <w:sz w:val="32"/>
                <w:szCs w:val="32"/>
              </w:rPr>
              <w:t xml:space="preserve">20 </w:t>
            </w:r>
            <w:r w:rsidRPr="00DD53BD">
              <w:rPr>
                <w:rFonts w:ascii="TH SarabunPSK" w:eastAsia="Times New Roman" w:hAnsi="TH SarabunPSK" w:cs="TH SarabunPSK"/>
                <w:sz w:val="32"/>
                <w:szCs w:val="32"/>
                <w:cs/>
              </w:rPr>
              <w:t>ลิตร</w:t>
            </w:r>
          </w:p>
        </w:tc>
        <w:tc>
          <w:tcPr>
            <w:tcW w:w="2770"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40</w:t>
            </w:r>
          </w:p>
        </w:tc>
      </w:tr>
      <w:tr w:rsidR="00385AAF" w:rsidRPr="00DD53BD" w:rsidTr="00D9190F">
        <w:trPr>
          <w:tblCellSpacing w:w="0" w:type="dxa"/>
          <w:jc w:val="center"/>
        </w:trPr>
        <w:tc>
          <w:tcPr>
            <w:tcW w:w="1009"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3</w:t>
            </w:r>
          </w:p>
        </w:tc>
        <w:tc>
          <w:tcPr>
            <w:tcW w:w="5251"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วันหนึ่งเกิน </w:t>
            </w:r>
            <w:r w:rsidRPr="00DD53BD">
              <w:rPr>
                <w:rFonts w:ascii="TH SarabunPSK" w:eastAsia="Times New Roman" w:hAnsi="TH SarabunPSK" w:cs="TH SarabunPSK"/>
                <w:sz w:val="32"/>
                <w:szCs w:val="32"/>
              </w:rPr>
              <w:t xml:space="preserve">500 </w:t>
            </w:r>
            <w:r w:rsidRPr="00DD53BD">
              <w:rPr>
                <w:rFonts w:ascii="TH SarabunPSK" w:eastAsia="Times New Roman" w:hAnsi="TH SarabunPSK" w:cs="TH SarabunPSK"/>
                <w:sz w:val="32"/>
                <w:szCs w:val="32"/>
                <w:cs/>
              </w:rPr>
              <w:t>ลิตร แต่ไม่เกิน</w:t>
            </w:r>
            <w:r w:rsidRPr="00DD53BD">
              <w:rPr>
                <w:rFonts w:ascii="TH SarabunPSK" w:eastAsia="Times New Roman" w:hAnsi="TH SarabunPSK" w:cs="TH SarabunPSK"/>
                <w:sz w:val="32"/>
                <w:szCs w:val="32"/>
              </w:rPr>
              <w:t xml:space="preserve">1 </w:t>
            </w:r>
            <w:r w:rsidRPr="00DD53BD">
              <w:rPr>
                <w:rFonts w:ascii="TH SarabunPSK" w:eastAsia="Times New Roman" w:hAnsi="TH SarabunPSK" w:cs="TH SarabunPSK"/>
                <w:sz w:val="32"/>
                <w:szCs w:val="32"/>
                <w:cs/>
              </w:rPr>
              <w:t>ลบ.ม.</w:t>
            </w:r>
          </w:p>
        </w:tc>
        <w:tc>
          <w:tcPr>
            <w:tcW w:w="2770"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2,000</w:t>
            </w:r>
          </w:p>
        </w:tc>
      </w:tr>
      <w:tr w:rsidR="00385AAF" w:rsidRPr="00DD53BD" w:rsidTr="00D9190F">
        <w:trPr>
          <w:tblCellSpacing w:w="0" w:type="dxa"/>
          <w:jc w:val="center"/>
        </w:trPr>
        <w:tc>
          <w:tcPr>
            <w:tcW w:w="1009"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4</w:t>
            </w:r>
          </w:p>
        </w:tc>
        <w:tc>
          <w:tcPr>
            <w:tcW w:w="5251"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วันหนึ่งเกิน </w:t>
            </w:r>
            <w:r w:rsidRPr="00DD53BD">
              <w:rPr>
                <w:rFonts w:ascii="TH SarabunPSK" w:eastAsia="Times New Roman" w:hAnsi="TH SarabunPSK" w:cs="TH SarabunPSK"/>
                <w:sz w:val="32"/>
                <w:szCs w:val="32"/>
              </w:rPr>
              <w:t xml:space="preserve">1 </w:t>
            </w:r>
            <w:r w:rsidRPr="00DD53BD">
              <w:rPr>
                <w:rFonts w:ascii="TH SarabunPSK" w:eastAsia="Times New Roman" w:hAnsi="TH SarabunPSK" w:cs="TH SarabunPSK"/>
                <w:sz w:val="32"/>
                <w:szCs w:val="32"/>
                <w:cs/>
              </w:rPr>
              <w:t>ลบ.ม. ค่าเก็บและขนทุกๆ ลบ.ม. หรือเศษของแต่ละ</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ลบ.ม.</w:t>
            </w:r>
          </w:p>
        </w:tc>
        <w:tc>
          <w:tcPr>
            <w:tcW w:w="2770" w:type="dxa"/>
            <w:tcBorders>
              <w:top w:val="outset" w:sz="6" w:space="0" w:color="auto"/>
              <w:left w:val="outset" w:sz="6" w:space="0" w:color="auto"/>
              <w:bottom w:val="outset" w:sz="6" w:space="0" w:color="auto"/>
              <w:right w:val="outset" w:sz="6" w:space="0" w:color="auto"/>
            </w:tcBorders>
            <w:vAlign w:val="center"/>
            <w:hideMark/>
          </w:tcPr>
          <w:p w:rsidR="00385AAF" w:rsidRPr="00DD53BD" w:rsidRDefault="00385AAF" w:rsidP="00D9190F">
            <w:pPr>
              <w:spacing w:before="100" w:beforeAutospacing="1" w:after="100" w:afterAutospacing="1" w:line="270" w:lineRule="atLeast"/>
              <w:jc w:val="center"/>
              <w:rPr>
                <w:rFonts w:ascii="TH SarabunPSK" w:eastAsia="Times New Roman" w:hAnsi="TH SarabunPSK" w:cs="TH SarabunPSK"/>
                <w:sz w:val="32"/>
                <w:szCs w:val="32"/>
              </w:rPr>
            </w:pPr>
            <w:r w:rsidRPr="00DD53BD">
              <w:rPr>
                <w:rFonts w:ascii="TH SarabunPSK" w:eastAsia="Times New Roman" w:hAnsi="TH SarabunPSK" w:cs="TH SarabunPSK"/>
                <w:sz w:val="32"/>
                <w:szCs w:val="32"/>
              </w:rPr>
              <w:t>2,000</w:t>
            </w:r>
          </w:p>
        </w:tc>
      </w:tr>
    </w:tbl>
    <w:p w:rsidR="00385AAF" w:rsidRPr="00DD53BD" w:rsidRDefault="00385AAF" w:rsidP="00D9190F">
      <w:pPr>
        <w:autoSpaceDE w:val="0"/>
        <w:autoSpaceDN w:val="0"/>
        <w:adjustRightInd w:val="0"/>
        <w:spacing w:after="0" w:line="240" w:lineRule="auto"/>
        <w:jc w:val="thaiDistribute"/>
        <w:rPr>
          <w:rFonts w:ascii="TH SarabunPSK" w:eastAsia="Times New Roman" w:hAnsi="TH SarabunPSK" w:cs="TH SarabunPSK"/>
          <w:sz w:val="32"/>
          <w:szCs w:val="32"/>
        </w:rPr>
      </w:pP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ที่มา: กองนโยบายและแผนงาน สำนักสิ่งแวดล้อมกรุงเทพมหานคร</w:t>
      </w:r>
      <w:r w:rsidRPr="00DD53BD">
        <w:rPr>
          <w:rFonts w:ascii="TH SarabunPSK" w:eastAsia="Times New Roman" w:hAnsi="TH SarabunPSK" w:cs="TH SarabunPSK"/>
          <w:sz w:val="32"/>
          <w:szCs w:val="32"/>
        </w:rPr>
        <w:t>,</w:t>
      </w:r>
      <w:r w:rsidRPr="00DD53BD">
        <w:rPr>
          <w:rFonts w:ascii="TH SarabunPSK" w:eastAsia="Times New Roman" w:hAnsi="TH SarabunPSK" w:cs="TH SarabunPSK"/>
          <w:sz w:val="32"/>
          <w:szCs w:val="32"/>
          <w:cs/>
        </w:rPr>
        <w:t>2553</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ส่วนสำคัญที่ทำให้งบประมาณส่วนใหญ่ของกรุงเทพมหานครอยู่ที่การว่าจ้างรถเก็บขยะจากเอกชนนั้นอาจเกี่ยวเนื่องกับความไม่โปร่งใสในการจัดซื้อจัดจ้างของกรุงเทพมหานคร ข้อมูลจากสำนักข่าวอิสรา ในวันที่ 28 ธันวาคม พ.ศ.2554 สำนักสิ่งแวดล้อม กรุงเทพมหานคร ได้ทำสัญญาว่าจ้างรถเก็บขยะจากเอกชน 2 รายเป็นเวลานานถึง 13 ปี โดยการทำสัญญาเช่าครั้งใหญ่เกิดขึ้นในวันเดียวแต่แยกเป็น 4 ครั้งรวมวงเงิน 3,033 ล้านบาท กรุงเทพมหานครได้เคยว่าจ้างเอกชน 2 รายนี้มาแล้วอย่างน้อย 18 ครั้ง รวมเป็นเงินเกือบ 9  พันล้านบาท อีกโครงการที่อาจมีความไม่โปร่งใสเช่นกัน คือ โครงการซื้อถังรองรับมูลฝอยวงเงิน 248,739,000 บาทเมื่อวันที่ 27 ธันวาคม พ.ศ. 2554 โดยที่บริษัท คอม</w:t>
      </w:r>
      <w:proofErr w:type="spellStart"/>
      <w:r w:rsidRPr="00DD53BD">
        <w:rPr>
          <w:rFonts w:ascii="TH SarabunPSK" w:eastAsia="Times New Roman" w:hAnsi="TH SarabunPSK" w:cs="TH SarabunPSK"/>
          <w:sz w:val="32"/>
          <w:szCs w:val="32"/>
          <w:cs/>
        </w:rPr>
        <w:t>มิตี้</w:t>
      </w:r>
      <w:proofErr w:type="spellEnd"/>
      <w:r w:rsidRPr="00DD53BD">
        <w:rPr>
          <w:rFonts w:ascii="TH SarabunPSK" w:eastAsia="Times New Roman" w:hAnsi="TH SarabunPSK" w:cs="TH SarabunPSK"/>
          <w:sz w:val="32"/>
          <w:szCs w:val="32"/>
          <w:cs/>
        </w:rPr>
        <w:t xml:space="preserve"> จำกัด ชนะประมูลถังรองรับมูลฝอยทั่วไปแบบใสขนาดความจุไม่น้อยกว่า 100 ลิตร จำนวน 125,000 ใบ (ราคาหน่วยละ 1,194 บาท) กับถังรองรับมูลฝอยทั่วไป ถังรองรับมูลฝอยอันตราย และถังรองรับมูลฝอยรีไซเคิลแบบใส ขนาดความจุไม่น้อยกว่า 240 ลิตร จำนวน 10,204 ชุด (ราคาหน่วยละ 9,750 บาท)  ทั้งที่ในความเป็นจริง ถังขยะแบบใสขนาดความจุ 100 ลิตร ราคาในท้องตลาดจะตกไม่ถึงพันบาท และถังขยะขนาดความจุไม่น้อยกว่า 240 ลิตร ราคาในท้องตลาดจะตกไม่ถึงสองพันกว่าบาท บริษัท คอม</w:t>
      </w:r>
      <w:proofErr w:type="spellStart"/>
      <w:r w:rsidRPr="00DD53BD">
        <w:rPr>
          <w:rFonts w:ascii="TH SarabunPSK" w:eastAsia="Times New Roman" w:hAnsi="TH SarabunPSK" w:cs="TH SarabunPSK"/>
          <w:sz w:val="32"/>
          <w:szCs w:val="32"/>
          <w:cs/>
        </w:rPr>
        <w:t>มิตี้</w:t>
      </w:r>
      <w:proofErr w:type="spellEnd"/>
      <w:r w:rsidRPr="00DD53BD">
        <w:rPr>
          <w:rFonts w:ascii="TH SarabunPSK" w:eastAsia="Times New Roman" w:hAnsi="TH SarabunPSK" w:cs="TH SarabunPSK"/>
          <w:sz w:val="32"/>
          <w:szCs w:val="32"/>
          <w:cs/>
        </w:rPr>
        <w:t xml:space="preserve"> จำกัดนี้เคยชนะประมูลถังขยะกรุงเทพมหานคร มาแล้ว 9 ครั้งยิ่งไปกว่านั้นสถานที่ตั้งสำนักงานบริษัทคอม</w:t>
      </w:r>
      <w:proofErr w:type="spellStart"/>
      <w:r w:rsidRPr="00DD53BD">
        <w:rPr>
          <w:rFonts w:ascii="TH SarabunPSK" w:eastAsia="Times New Roman" w:hAnsi="TH SarabunPSK" w:cs="TH SarabunPSK"/>
          <w:sz w:val="32"/>
          <w:szCs w:val="32"/>
          <w:cs/>
        </w:rPr>
        <w:t>มิตี้</w:t>
      </w:r>
      <w:proofErr w:type="spellEnd"/>
      <w:r w:rsidRPr="00DD53BD">
        <w:rPr>
          <w:rFonts w:ascii="TH SarabunPSK" w:eastAsia="Times New Roman" w:hAnsi="TH SarabunPSK" w:cs="TH SarabunPSK"/>
          <w:sz w:val="32"/>
          <w:szCs w:val="32"/>
          <w:cs/>
        </w:rPr>
        <w:t xml:space="preserve">จำกัด เป็นเพียงแค่บ้านพักธรรมดา เรื่องอื้อฉาวดังกล่าวหายเงียบไปจากการตรวจและยังไม่ได้รับคำอธิบายที่ชัดเจน </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ขณะที่งบประมาณของแผนงานพัฒนาส่วนใหญ่เป็นโครงการส่งเสริมการมีส่วนร่วมของประชาชนในการลดและคัดแยกมูลฝอยโดยนำมูลฝอยกลับไปใช้ประโยชน์ที่แหล่งกำเนิดตามหลักการ 3</w:t>
      </w:r>
      <w:proofErr w:type="spellStart"/>
      <w:r w:rsidRPr="00DD53BD">
        <w:rPr>
          <w:rFonts w:ascii="TH SarabunPSK" w:eastAsia="Times New Roman" w:hAnsi="TH SarabunPSK" w:cs="TH SarabunPSK"/>
          <w:sz w:val="32"/>
          <w:szCs w:val="32"/>
        </w:rPr>
        <w:t>Rs</w:t>
      </w:r>
      <w:proofErr w:type="spellEnd"/>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กลับมีสัดส่วนน้อยมากและไม่คงที่ โดยมีสัดส่วนประมาณร้อยละ 0.6-2.7 ของงบประมาณด้านการรักษาความสะอาดและความเป็นระเบียบเรียบร้อย ดังนั้นสัดส่วนของงบประมาณที่น้อยมากนี้จึงอาจมีผลทำให้โครงการต่างๆ ในการส่งเสริมการคัดแยกขยะไม่สามารถเข้าถึงประชาชนส่วนใหญ่ในกรุงเทพฯได้ ส่งผลกระทบอย่างยิ่งต่อการสร้างความรู้ความเข้าใจที่ถูกต้องในเรื่องประโยชน์ของการคัดแยกขยะ  เนื่องจากทุกเทคโนโลยีที่ใช้ในการกำจัดขยะจะสามารถทำงานได้อย่างมีประสิทธิภาพก็ต่อเมื่อขยะที่จะกำจัดได้ถูกคัดแยกประเภทให้เหมาะสมกับเทคโนโลยี ตัวอย่างเช่น การทำปุ๋ยหมักและการทำก๊าซชีวภาพจากขยะเศษอาหาร การรีไซเคลกระดาษใช้แล้ว เป็นต้น ดังนั้นถึงแม้ว่า</w:t>
      </w:r>
      <w:r w:rsidRPr="00DD53BD">
        <w:rPr>
          <w:rFonts w:ascii="TH SarabunPSK" w:eastAsia="Times New Roman" w:hAnsi="TH SarabunPSK" w:cs="TH SarabunPSK"/>
          <w:sz w:val="32"/>
          <w:szCs w:val="32"/>
          <w:cs/>
        </w:rPr>
        <w:lastRenderedPageBreak/>
        <w:t>กรุงเทพมหานครจะมีโครงการมากมายเกี่ยวกับการส่งเสริมการลดและแยกมูลฝอยแต่ด้วยงบประมาณน้อยนิด ก็ยากที่จะทำให้โครงการเหล่านี้ประสบความสำเร็จอย่างเป็นนัยสำคัญโดยรวม</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แม้เป็นที่ประจักษ์และยอมรับกันอย่างกว้างขวางทั่วโลกว่าการลดและคัดแยกมูลฝอยคือทางออกที่ยั่งยืนที่สุดสำหรับการจัดการขยะ แต่ในแผนปฏิบัติราชการกรุงเทพมหานครประจำปีล่าสุดพ.ศ.2556 กรุงเทพมหานครได้กลับนำเทคโนโลยีเตาเผาขยะมูลฝอยมาใช้ในการการจัดขยะมูลฝอยและสิ่งปฏิกูลแม้ว่าจะมีเสียงต่อต้านการใช้เตาเผาขยะมากมายในสังคมทั้งในประเทศและต่างประเทศเนื่องจากก่อให้เกิดสารก่อมะเร็งไดออกซินที่มีอันตรายต่อสุขภาพประชาชนและสิ่งแวดล้อมอย่างรุนแรง อีกทั้งการกำจัดสารพิษเช่น ไดออกซิน นั้นต้องใช้กระบวนการซับซ้อนและการลงทุนสูง ดังนั้นจึงเป็นการเสี่ยงอย่างยิ่งที่จะใช้เทคโนโลยีเตาเผาขยะในประเทศที่กฎหมายไม่เข็มงวดและไม่คลอบคลุม และไม่มีมาตรการตรวจสอบผลกระทบเช่นประเทศไทย </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เขตดุสิตเป็น </w:t>
      </w:r>
      <w:r w:rsidRPr="00DD53BD">
        <w:rPr>
          <w:rFonts w:ascii="TH SarabunPSK" w:eastAsia="Times New Roman" w:hAnsi="TH SarabunPSK" w:cs="TH SarabunPSK"/>
          <w:sz w:val="32"/>
          <w:szCs w:val="32"/>
        </w:rPr>
        <w:t xml:space="preserve">1 </w:t>
      </w:r>
      <w:r w:rsidRPr="00DD53BD">
        <w:rPr>
          <w:rFonts w:ascii="TH SarabunPSK" w:eastAsia="Times New Roman" w:hAnsi="TH SarabunPSK" w:cs="TH SarabunPSK"/>
          <w:sz w:val="32"/>
          <w:szCs w:val="32"/>
          <w:cs/>
        </w:rPr>
        <w:t>เขตในกรุงเทพมหานครที่ประสบปัญหาดังกล่าว ปัจจุบันในเขตดุสิตประกอบด้วยทั้งหมด 44 ชุมชนมีชุมชนประ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อธรรม1-4 และชุมชนพระยาประสิทธิ์ เขตดุสิต กรุงเทพมหานครเป็นชุมชนหนึ่งที่กำลังประสบปัญหาด้านการจัดการขยะแต่ชุมชนมีผู้นำชุมชนที่มีศักยภาพมีภาวะผู้นำ  เนื่องจากชุมชนประ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 xml:space="preserve">อธรรม1-4 และชุมชนพระยาประสิทธิ์ ประสบปัญหาคล้ายๆกับชุมชนท่าน้ำสามเสนไม่มีสถานที่บำบัดหรือกำจัดขยะเป็นของตนเอง อีกทั้งยังขาดการบริหารจัดการมูลฝอยที่ดีเนื่องจากไม่มีการคัดแยกขยะในชุมชนจึงส่งผลให้มีปริมาณขยะเกิดขึ้นจำนวนมากและจำเป็นต้องดำเนินการนำขยะไปบำบัดและกำจัดที่อื่น (สัมภาษณ์ นางมณี จิระโชติ ผู้นำชุมชนพระยาประสิทธิ์ </w:t>
      </w:r>
      <w:r w:rsidRPr="00DD53BD">
        <w:rPr>
          <w:rFonts w:ascii="TH SarabunPSK" w:eastAsia="Times New Roman" w:hAnsi="TH SarabunPSK" w:cs="TH SarabunPSK"/>
          <w:sz w:val="32"/>
          <w:szCs w:val="32"/>
        </w:rPr>
        <w:t>: `2558</w:t>
      </w:r>
      <w:r w:rsidRPr="00DD53BD">
        <w:rPr>
          <w:rFonts w:ascii="TH SarabunPSK" w:eastAsia="Times New Roman" w:hAnsi="TH SarabunPSK" w:cs="TH SarabunPSK"/>
          <w:sz w:val="32"/>
          <w:szCs w:val="32"/>
          <w:cs/>
        </w:rPr>
        <w:t>)</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และสืบเนื่องจากแผนการบริหารจัดการขยะของกทม. ไม่สามารถแก้ไขสภาพปัญหาและการบริหารจัดการขยะของชุมชนพื้นที่เขตดุสิตได้  </w:t>
      </w:r>
    </w:p>
    <w:p w:rsidR="00385AAF" w:rsidRPr="00DD53BD" w:rsidRDefault="00385AAF" w:rsidP="00D9190F">
      <w:pPr>
        <w:numPr>
          <w:ilvl w:val="1"/>
          <w:numId w:val="0"/>
        </w:numPr>
        <w:spacing w:after="0" w:line="240" w:lineRule="auto"/>
        <w:ind w:firstLine="720"/>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การประเมินผลการปฏิบัติงานตามแผนการบริหารจัดการขยะ ปีพ.ศ. </w:t>
      </w:r>
      <w:r w:rsidRPr="00DD53BD">
        <w:rPr>
          <w:rFonts w:ascii="TH SarabunPSK" w:eastAsia="Times New Roman" w:hAnsi="TH SarabunPSK" w:cs="TH SarabunPSK"/>
          <w:sz w:val="32"/>
          <w:szCs w:val="32"/>
        </w:rPr>
        <w:t xml:space="preserve">2558-2562 </w:t>
      </w:r>
      <w:r w:rsidRPr="00DD53BD">
        <w:rPr>
          <w:rFonts w:ascii="TH SarabunPSK" w:eastAsia="Times New Roman" w:hAnsi="TH SarabunPSK" w:cs="TH SarabunPSK"/>
          <w:sz w:val="32"/>
          <w:szCs w:val="32"/>
          <w:cs/>
        </w:rPr>
        <w:t xml:space="preserve">ของกรุงเทพมหานครในชุมชนพื้นที่เขตดุสิต จึงเป็นเรื่องสำคัญยิ่งต่อการแก้ไขปัญหาดังกล่าวที่จะนำไปสู่การแก้ไขปัญหาได้ถูกจุด และทราบถึงปัญหาที่แท้จริงพร้อมทั้งแนวทางการแก้ไขปัญหา โดยการมีส่วนร่วมของผู้ที่ได้รับผลกระทบจากนโยบายและแผนคือ ภาคประชาชน เพื่อนำไปสู่การสร้างรูปแบบกลยุทธ์การบริหารจัดการขยะอย่างยั่งยืนในพื้นที่ชุมชนเขตดุสิตกรุงเทพมหานคร จะทำให้ประชาชนสามารถเรียนรู้วิธีการแก้ปัญหาสร้างกลยุทธ์การบูรณาการทำงานการบริหารจัดการขยะอย่างยั่งยืน ปีพ.ศ. </w:t>
      </w:r>
      <w:r w:rsidRPr="00DD53BD">
        <w:rPr>
          <w:rFonts w:ascii="TH SarabunPSK" w:eastAsia="Times New Roman" w:hAnsi="TH SarabunPSK" w:cs="TH SarabunPSK"/>
          <w:sz w:val="32"/>
          <w:szCs w:val="32"/>
        </w:rPr>
        <w:t>2558-2562</w:t>
      </w:r>
      <w:r w:rsidRPr="00DD53BD">
        <w:rPr>
          <w:rFonts w:ascii="TH SarabunPSK" w:eastAsia="Times New Roman" w:hAnsi="TH SarabunPSK" w:cs="TH SarabunPSK"/>
          <w:sz w:val="32"/>
          <w:szCs w:val="32"/>
          <w:cs/>
        </w:rPr>
        <w:t xml:space="preserve"> ระหว่างกรุงเทพมหานครกับชุมชนในพื้นที่เขตดุสิต</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กรุงเทพมหานคร</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 และเข้ามามีส่วนร่วมของภาคประชาชนในการจัดการขยะจะเป็นการเพิ่มประสิทธิภาพในการจัดการขยะในชุมชนโดยสามารถควบคุมปริมาณขยะและส่งเสริมการนำขยะกลับไปใช้ให้เกิดประโยชน์สูงสุด เช่น  </w:t>
      </w:r>
      <w:r w:rsidRPr="00DD53BD">
        <w:rPr>
          <w:rFonts w:ascii="TH SarabunPSK" w:eastAsia="Times New Roman" w:hAnsi="TH SarabunPSK" w:cs="TH SarabunPSK"/>
          <w:sz w:val="32"/>
          <w:szCs w:val="32"/>
        </w:rPr>
        <w:t>reuse</w:t>
      </w:r>
      <w:r w:rsidRPr="00DD53BD">
        <w:rPr>
          <w:rFonts w:ascii="TH SarabunPSK" w:eastAsia="Times New Roman" w:hAnsi="TH SarabunPSK" w:cs="TH SarabunPSK"/>
          <w:sz w:val="32"/>
          <w:szCs w:val="32"/>
          <w:cs/>
        </w:rPr>
        <w:t xml:space="preserve"> </w:t>
      </w:r>
      <w:r w:rsidRPr="00DD53BD">
        <w:rPr>
          <w:rFonts w:ascii="TH SarabunPSK" w:eastAsia="Times New Roman" w:hAnsi="TH SarabunPSK" w:cs="TH SarabunPSK"/>
          <w:sz w:val="32"/>
          <w:szCs w:val="32"/>
        </w:rPr>
        <w:t xml:space="preserve"> recycle </w:t>
      </w:r>
      <w:r w:rsidRPr="00DD53BD">
        <w:rPr>
          <w:rFonts w:ascii="TH SarabunPSK" w:eastAsia="Times New Roman" w:hAnsi="TH SarabunPSK" w:cs="TH SarabunPSK"/>
          <w:sz w:val="32"/>
          <w:szCs w:val="32"/>
          <w:cs/>
        </w:rPr>
        <w:t xml:space="preserve"> เป็นต้น  </w:t>
      </w:r>
    </w:p>
    <w:p w:rsidR="00385AAF" w:rsidRPr="00DD53BD" w:rsidRDefault="00385AAF" w:rsidP="00D9190F">
      <w:pPr>
        <w:autoSpaceDE w:val="0"/>
        <w:autoSpaceDN w:val="0"/>
        <w:adjustRightInd w:val="0"/>
        <w:spacing w:after="0" w:line="240" w:lineRule="auto"/>
        <w:ind w:firstLine="720"/>
        <w:jc w:val="thaiDistribute"/>
        <w:rPr>
          <w:rFonts w:ascii="TH SarabunPSK" w:eastAsia="Times New Roman" w:hAnsi="TH SarabunPSK" w:cs="TH SarabunPSK"/>
          <w:sz w:val="32"/>
          <w:szCs w:val="32"/>
          <w:cs/>
        </w:rPr>
      </w:pPr>
      <w:r w:rsidRPr="00DD53BD">
        <w:rPr>
          <w:rFonts w:ascii="TH SarabunPSK" w:eastAsia="Times New Roman" w:hAnsi="TH SarabunPSK" w:cs="TH SarabunPSK"/>
          <w:sz w:val="32"/>
          <w:szCs w:val="32"/>
          <w:cs/>
        </w:rPr>
        <w:t>และนอกจากนี้ยังเป็นการเสริมสร้างจิตสำนึกและสร้างแรงจูงใจของประชาชนในชุมชนในการบริหารจัดการขยะซึ่งแนวทางการแก้ไขปัญหาดังกล่าวเป็นจะเป็นการสร้างศักยภาพและความเข็มแข็งของชุมชนอันจะนำไปสู่การแก้ไขปัญหาขยะได้อย่างมีประสิทธิภาพและยั่งยืนอีกทั้งยังเป็นการช่วยลดปริมาณการปลดปล่อยก๊าซเรือนกระจกได้อีกด้วยซึ่งเป็นประโยชน์ต่อการพัฒนาประเทศในด้าน เศรษฐกิจ สังคม การเมืองและสิ่งแวดล้อมได้อย่างยั่งยืน</w:t>
      </w:r>
    </w:p>
    <w:p w:rsidR="00385AAF" w:rsidRPr="00DD53BD" w:rsidRDefault="00385AAF" w:rsidP="00D9190F">
      <w:pPr>
        <w:spacing w:after="0" w:line="240" w:lineRule="auto"/>
        <w:jc w:val="thaiDistribute"/>
        <w:rPr>
          <w:rFonts w:ascii="TH SarabunPSK" w:eastAsia="Times New Roman" w:hAnsi="TH SarabunPSK" w:cs="TH SarabunPSK"/>
          <w:b/>
          <w:bCs/>
          <w:sz w:val="32"/>
          <w:szCs w:val="32"/>
        </w:rPr>
      </w:pPr>
    </w:p>
    <w:p w:rsidR="00385AAF" w:rsidRPr="00DD53BD" w:rsidRDefault="00385AAF" w:rsidP="00D9190F">
      <w:pPr>
        <w:spacing w:after="0" w:line="240" w:lineRule="auto"/>
        <w:jc w:val="thaiDistribute"/>
        <w:rPr>
          <w:rFonts w:ascii="TH SarabunPSK" w:eastAsia="Times New Roman" w:hAnsi="TH SarabunPSK" w:cs="TH SarabunPSK"/>
          <w:b/>
          <w:bCs/>
          <w:sz w:val="36"/>
          <w:szCs w:val="36"/>
        </w:rPr>
      </w:pPr>
      <w:r w:rsidRPr="00DD53BD">
        <w:rPr>
          <w:rFonts w:ascii="TH SarabunPSK" w:eastAsia="Times New Roman" w:hAnsi="TH SarabunPSK" w:cs="TH SarabunPSK"/>
          <w:b/>
          <w:bCs/>
          <w:sz w:val="36"/>
          <w:szCs w:val="36"/>
          <w:cs/>
        </w:rPr>
        <w:lastRenderedPageBreak/>
        <w:t>วัตถุประสงค์ของโครงการวิจัย</w:t>
      </w:r>
    </w:p>
    <w:p w:rsidR="00385AAF" w:rsidRPr="00DD53BD" w:rsidRDefault="00385AAF" w:rsidP="00D9190F">
      <w:pPr>
        <w:numPr>
          <w:ilvl w:val="1"/>
          <w:numId w:val="0"/>
        </w:numPr>
        <w:spacing w:after="0" w:line="240" w:lineRule="auto"/>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ab/>
        <w:t>1. เพื่อศึกษาสภาพปัญหาและการบริหารจัดการขยะของชุมชนในพื้นที่เขตดุสิต กรุงเทพมหานคร</w:t>
      </w:r>
    </w:p>
    <w:p w:rsidR="00385AAF" w:rsidRPr="00DD53BD" w:rsidRDefault="00385AAF" w:rsidP="00C76BB1">
      <w:pPr>
        <w:numPr>
          <w:ilvl w:val="1"/>
          <w:numId w:val="0"/>
        </w:numPr>
        <w:spacing w:after="0" w:line="240" w:lineRule="auto"/>
        <w:ind w:firstLine="709"/>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rPr>
        <w:t xml:space="preserve">2. </w:t>
      </w:r>
      <w:r w:rsidRPr="00DD53BD">
        <w:rPr>
          <w:rFonts w:ascii="TH SarabunPSK" w:eastAsia="Times New Roman" w:hAnsi="TH SarabunPSK" w:cs="TH SarabunPSK"/>
          <w:sz w:val="32"/>
          <w:szCs w:val="32"/>
          <w:cs/>
        </w:rPr>
        <w:t xml:space="preserve">เพื่อประเมินผลการปฏิบัติงานตามแผนการบริหารจัดการขยะ ปีพ.ศ. </w:t>
      </w:r>
      <w:r w:rsidRPr="00DD53BD">
        <w:rPr>
          <w:rFonts w:ascii="TH SarabunPSK" w:eastAsia="Times New Roman" w:hAnsi="TH SarabunPSK" w:cs="TH SarabunPSK"/>
          <w:sz w:val="32"/>
          <w:szCs w:val="32"/>
        </w:rPr>
        <w:t xml:space="preserve">2558-2562 </w:t>
      </w:r>
      <w:proofErr w:type="gramStart"/>
      <w:r w:rsidRPr="00DD53BD">
        <w:rPr>
          <w:rFonts w:ascii="TH SarabunPSK" w:eastAsia="Times New Roman" w:hAnsi="TH SarabunPSK" w:cs="TH SarabunPSK"/>
          <w:sz w:val="32"/>
          <w:szCs w:val="32"/>
          <w:cs/>
        </w:rPr>
        <w:t>ของกรุงเทพมหานครในชุมชนพื้นที่เขตดุสิต  กรุงเทพมหานคร</w:t>
      </w:r>
      <w:proofErr w:type="gramEnd"/>
    </w:p>
    <w:p w:rsidR="00385AAF" w:rsidRPr="00DD53BD" w:rsidRDefault="00385AAF" w:rsidP="00D9190F">
      <w:pPr>
        <w:numPr>
          <w:ilvl w:val="1"/>
          <w:numId w:val="0"/>
        </w:numPr>
        <w:spacing w:after="0" w:line="240" w:lineRule="auto"/>
        <w:ind w:firstLine="720"/>
        <w:contextualSpacing/>
        <w:jc w:val="thaiDistribute"/>
        <w:rPr>
          <w:rFonts w:ascii="TH SarabunPSK" w:eastAsia="Times New Roman" w:hAnsi="TH SarabunPSK" w:cs="TH SarabunPSK"/>
          <w:sz w:val="32"/>
          <w:szCs w:val="40"/>
        </w:rPr>
      </w:pPr>
      <w:r w:rsidRPr="00DD53BD">
        <w:rPr>
          <w:rFonts w:ascii="TH SarabunPSK" w:eastAsia="Times New Roman" w:hAnsi="TH SarabunPSK" w:cs="TH SarabunPSK"/>
          <w:sz w:val="32"/>
          <w:szCs w:val="32"/>
        </w:rPr>
        <w:t>3</w:t>
      </w:r>
      <w:r w:rsidRPr="00DD53BD">
        <w:rPr>
          <w:rFonts w:ascii="TH SarabunPSK" w:eastAsia="Times New Roman" w:hAnsi="TH SarabunPSK" w:cs="TH SarabunPSK"/>
          <w:sz w:val="32"/>
          <w:szCs w:val="32"/>
          <w:cs/>
        </w:rPr>
        <w:t xml:space="preserve">. เพื่อสร้างกลยุทธ์การบูรณาการทำงานการบริหารจัดการขยะอย่างยั่งยืน ปีพ.ศ. </w:t>
      </w:r>
      <w:r w:rsidRPr="00DD53BD">
        <w:rPr>
          <w:rFonts w:ascii="TH SarabunPSK" w:eastAsia="Times New Roman" w:hAnsi="TH SarabunPSK" w:cs="TH SarabunPSK"/>
          <w:sz w:val="32"/>
          <w:szCs w:val="32"/>
        </w:rPr>
        <w:t>2558-2562</w:t>
      </w:r>
      <w:r w:rsidRPr="00DD53BD">
        <w:rPr>
          <w:rFonts w:ascii="TH SarabunPSK" w:eastAsia="Times New Roman" w:hAnsi="TH SarabunPSK" w:cs="TH SarabunPSK"/>
          <w:sz w:val="32"/>
          <w:szCs w:val="40"/>
        </w:rPr>
        <w:t xml:space="preserve"> </w:t>
      </w:r>
      <w:r w:rsidRPr="00DD53BD">
        <w:rPr>
          <w:rFonts w:ascii="TH SarabunPSK" w:eastAsia="Times New Roman" w:hAnsi="TH SarabunPSK" w:cs="TH SarabunPSK"/>
          <w:sz w:val="32"/>
          <w:szCs w:val="32"/>
          <w:cs/>
        </w:rPr>
        <w:t>ระหว่างกรุงเทพมหานครกับชุมชนในพื้นที่เขตดุสิต</w:t>
      </w:r>
      <w:r w:rsidRPr="00DD53BD">
        <w:rPr>
          <w:rFonts w:ascii="TH SarabunPSK" w:eastAsia="Times New Roman" w:hAnsi="TH SarabunPSK" w:cs="TH SarabunPSK"/>
          <w:sz w:val="32"/>
          <w:szCs w:val="40"/>
        </w:rPr>
        <w:t xml:space="preserve"> </w:t>
      </w:r>
      <w:r w:rsidRPr="00DD53BD">
        <w:rPr>
          <w:rFonts w:ascii="TH SarabunPSK" w:eastAsia="Times New Roman" w:hAnsi="TH SarabunPSK" w:cs="TH SarabunPSK"/>
          <w:sz w:val="32"/>
          <w:szCs w:val="32"/>
          <w:cs/>
        </w:rPr>
        <w:t>กรุงเทพมหานคร</w:t>
      </w:r>
    </w:p>
    <w:p w:rsidR="00385AAF" w:rsidRPr="00DD53BD" w:rsidRDefault="00385AAF" w:rsidP="00D9190F">
      <w:pPr>
        <w:numPr>
          <w:ilvl w:val="1"/>
          <w:numId w:val="0"/>
        </w:numPr>
        <w:spacing w:after="0" w:line="240" w:lineRule="auto"/>
        <w:ind w:firstLine="720"/>
        <w:contextualSpacing/>
        <w:jc w:val="thaiDistribute"/>
        <w:rPr>
          <w:rFonts w:ascii="TH SarabunPSK" w:eastAsia="Times New Roman" w:hAnsi="TH SarabunPSK" w:cs="TH SarabunPSK"/>
          <w:sz w:val="32"/>
          <w:szCs w:val="32"/>
        </w:rPr>
      </w:pPr>
    </w:p>
    <w:p w:rsidR="00385AAF" w:rsidRPr="00DD53BD" w:rsidRDefault="00385AAF" w:rsidP="00D9190F">
      <w:pPr>
        <w:spacing w:after="0" w:line="240" w:lineRule="auto"/>
        <w:jc w:val="thaiDistribute"/>
        <w:rPr>
          <w:rFonts w:ascii="TH SarabunPSK" w:eastAsia="Times New Roman" w:hAnsi="TH SarabunPSK" w:cs="TH SarabunPSK"/>
          <w:b/>
          <w:bCs/>
          <w:sz w:val="36"/>
          <w:szCs w:val="36"/>
        </w:rPr>
      </w:pPr>
      <w:r w:rsidRPr="00DD53BD">
        <w:rPr>
          <w:rFonts w:ascii="TH SarabunPSK" w:eastAsia="Times New Roman" w:hAnsi="TH SarabunPSK" w:cs="TH SarabunPSK"/>
          <w:b/>
          <w:bCs/>
          <w:sz w:val="36"/>
          <w:szCs w:val="36"/>
          <w:cs/>
        </w:rPr>
        <w:t>ขอบเขตของโครงการวิจัย</w:t>
      </w:r>
    </w:p>
    <w:p w:rsidR="00385AAF" w:rsidRPr="00DD53BD" w:rsidRDefault="00385AAF" w:rsidP="00D9190F">
      <w:pPr>
        <w:spacing w:after="0" w:line="240" w:lineRule="auto"/>
        <w:jc w:val="thaiDistribute"/>
        <w:rPr>
          <w:rFonts w:ascii="TH SarabunPSK" w:eastAsia="Times New Roman" w:hAnsi="TH SarabunPSK" w:cs="TH SarabunPSK"/>
          <w:b/>
          <w:bCs/>
          <w:sz w:val="32"/>
          <w:szCs w:val="32"/>
        </w:rPr>
      </w:pPr>
    </w:p>
    <w:p w:rsidR="00385AAF" w:rsidRPr="00DD53BD" w:rsidRDefault="00385AAF" w:rsidP="00D9190F">
      <w:pPr>
        <w:spacing w:after="0" w:line="240" w:lineRule="auto"/>
        <w:ind w:firstLine="720"/>
        <w:jc w:val="thaiDistribute"/>
        <w:rPr>
          <w:rFonts w:ascii="TH SarabunPSK" w:eastAsia="Times New Roman" w:hAnsi="TH SarabunPSK" w:cs="TH SarabunPSK"/>
          <w:b/>
          <w:bCs/>
          <w:sz w:val="32"/>
          <w:szCs w:val="32"/>
        </w:rPr>
      </w:pPr>
      <w:r w:rsidRPr="00DD53BD">
        <w:rPr>
          <w:rFonts w:ascii="TH SarabunPSK" w:eastAsia="Times New Roman" w:hAnsi="TH SarabunPSK" w:cs="TH SarabunPSK"/>
          <w:b/>
          <w:bCs/>
          <w:sz w:val="32"/>
          <w:szCs w:val="32"/>
          <w:cs/>
        </w:rPr>
        <w:t>ขอบเขตด้านพื้นที่</w:t>
      </w:r>
    </w:p>
    <w:p w:rsidR="00385AAF" w:rsidRPr="00DD53BD" w:rsidRDefault="00385AAF" w:rsidP="00D9190F">
      <w:pPr>
        <w:spacing w:after="0" w:line="240" w:lineRule="auto"/>
        <w:ind w:left="720" w:hanging="72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ab/>
        <w:t>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อธรรม1-4 และชุมชนพระยาประสิทธิ์ เขตดุสิต กรุงเทพมหานคร</w:t>
      </w:r>
    </w:p>
    <w:p w:rsidR="00385AAF" w:rsidRPr="00DD53BD" w:rsidRDefault="00385AAF" w:rsidP="00D9190F">
      <w:pPr>
        <w:spacing w:after="0" w:line="240" w:lineRule="auto"/>
        <w:ind w:left="720" w:hanging="720"/>
        <w:jc w:val="thaiDistribute"/>
        <w:rPr>
          <w:rFonts w:ascii="TH SarabunPSK" w:eastAsia="Times New Roman" w:hAnsi="TH SarabunPSK" w:cs="TH SarabunPSK"/>
          <w:sz w:val="32"/>
          <w:szCs w:val="32"/>
        </w:rPr>
      </w:pPr>
    </w:p>
    <w:p w:rsidR="00385AAF" w:rsidRPr="00DD53BD" w:rsidRDefault="00385AAF" w:rsidP="00D9190F">
      <w:pPr>
        <w:spacing w:after="0" w:line="240" w:lineRule="auto"/>
        <w:ind w:firstLine="720"/>
        <w:jc w:val="thaiDistribute"/>
        <w:rPr>
          <w:rFonts w:ascii="TH SarabunPSK" w:eastAsia="Times New Roman" w:hAnsi="TH SarabunPSK" w:cs="TH SarabunPSK"/>
          <w:b/>
          <w:bCs/>
          <w:sz w:val="32"/>
          <w:szCs w:val="32"/>
        </w:rPr>
      </w:pPr>
      <w:r w:rsidRPr="00DD53BD">
        <w:rPr>
          <w:rFonts w:ascii="TH SarabunPSK" w:eastAsia="Times New Roman" w:hAnsi="TH SarabunPSK" w:cs="TH SarabunPSK"/>
          <w:b/>
          <w:bCs/>
          <w:sz w:val="32"/>
          <w:szCs w:val="32"/>
          <w:cs/>
        </w:rPr>
        <w:t>ขอบเขตด้านเนื้อหา</w:t>
      </w:r>
    </w:p>
    <w:p w:rsidR="00385AAF" w:rsidRPr="00DD53BD" w:rsidRDefault="00385AAF" w:rsidP="00D9190F">
      <w:pPr>
        <w:spacing w:after="0" w:line="240" w:lineRule="auto"/>
        <w:ind w:firstLine="709"/>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จัดกิจกรรมดำเนินการศึกษาสภาพปัญหาและการบริหารจัดการขยะในพื้นที่ชุมชนประ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อธรรม1-4 และชุมชนพระยาประสิทธิ์ ในเขตดุสิตกรุงเทพมหานคร</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 xml:space="preserve">ประกอบด้วย </w:t>
      </w:r>
    </w:p>
    <w:p w:rsidR="00385AAF" w:rsidRPr="00DD53BD" w:rsidRDefault="00385AAF" w:rsidP="00D9190F">
      <w:pPr>
        <w:numPr>
          <w:ilvl w:val="0"/>
          <w:numId w:val="2"/>
        </w:numPr>
        <w:spacing w:after="0" w:line="240" w:lineRule="auto"/>
        <w:ind w:left="0" w:firstLine="1134"/>
        <w:contextualSpacing/>
        <w:jc w:val="thaiDistribute"/>
        <w:rPr>
          <w:rFonts w:ascii="TH SarabunPSK" w:eastAsia="Times New Roman" w:hAnsi="TH SarabunPSK" w:cs="TH SarabunPSK"/>
          <w:spacing w:val="-12"/>
          <w:sz w:val="32"/>
          <w:szCs w:val="32"/>
        </w:rPr>
      </w:pPr>
      <w:r w:rsidRPr="00DD53BD">
        <w:rPr>
          <w:rFonts w:ascii="TH SarabunPSK" w:eastAsia="Times New Roman" w:hAnsi="TH SarabunPSK" w:cs="TH SarabunPSK"/>
          <w:spacing w:val="-12"/>
          <w:sz w:val="32"/>
          <w:szCs w:val="32"/>
          <w:cs/>
        </w:rPr>
        <w:t>คุณลักษณะของขยะมูลฝอยที่เกิดขึ้นในชุมชนทั้งปริมาณและคุณลักษณะของขยะมูลฝอย</w:t>
      </w:r>
    </w:p>
    <w:p w:rsidR="00385AAF" w:rsidRPr="00DD53BD" w:rsidRDefault="00385AAF" w:rsidP="00D9190F">
      <w:pPr>
        <w:numPr>
          <w:ilvl w:val="0"/>
          <w:numId w:val="2"/>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ชนิดของขยะมูลฝอย</w:t>
      </w:r>
    </w:p>
    <w:p w:rsidR="00385AAF" w:rsidRPr="00DD53BD" w:rsidRDefault="00385AAF" w:rsidP="00D9190F">
      <w:pPr>
        <w:numPr>
          <w:ilvl w:val="0"/>
          <w:numId w:val="2"/>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ปัญหาที่เกิดจากขยะมูลฝอยที่เกิด และขยะมูลฝอยที่เกิดจากชุมชนหากไม่มีการเก็บและกำจัดที่ถูกต้องและเหมาะสม</w:t>
      </w:r>
    </w:p>
    <w:p w:rsidR="00385AAF" w:rsidRPr="00DD53BD" w:rsidRDefault="00385AAF" w:rsidP="00D9190F">
      <w:pPr>
        <w:numPr>
          <w:ilvl w:val="0"/>
          <w:numId w:val="2"/>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การเก็บรวมรวมขยะมูลฝอย</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การขนส่งขยะและพฤติกรรมคนเก็บขยะ</w:t>
      </w:r>
    </w:p>
    <w:p w:rsidR="00385AAF" w:rsidRPr="00DD53BD" w:rsidRDefault="00385AAF" w:rsidP="00D9190F">
      <w:pPr>
        <w:numPr>
          <w:ilvl w:val="0"/>
          <w:numId w:val="2"/>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วิธีการกำจัดขยะมูลฝอย</w:t>
      </w:r>
    </w:p>
    <w:p w:rsidR="00385AAF" w:rsidRPr="00DD53BD" w:rsidRDefault="00385AAF" w:rsidP="00D9190F">
      <w:pPr>
        <w:spacing w:after="0" w:line="240" w:lineRule="auto"/>
        <w:ind w:firstLine="709"/>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ดำเนินการประเมินผลการปฏิบัติงานตามแผนการบริหารจัดการขยะ ปีพ.ศ. </w:t>
      </w:r>
      <w:r w:rsidRPr="00DD53BD">
        <w:rPr>
          <w:rFonts w:ascii="TH SarabunPSK" w:eastAsia="Times New Roman" w:hAnsi="TH SarabunPSK" w:cs="TH SarabunPSK"/>
          <w:sz w:val="32"/>
          <w:szCs w:val="32"/>
        </w:rPr>
        <w:t xml:space="preserve">2558-2562 </w:t>
      </w:r>
      <w:r w:rsidRPr="00DD53BD">
        <w:rPr>
          <w:rFonts w:ascii="TH SarabunPSK" w:eastAsia="Times New Roman" w:hAnsi="TH SarabunPSK" w:cs="TH SarabunPSK"/>
          <w:sz w:val="32"/>
          <w:szCs w:val="32"/>
          <w:cs/>
        </w:rPr>
        <w:t>ในพื้นที่ชุมชนประ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อธรรม1-4 และชุมชนพระยาประสิทธิ์ ในเขตดุสิต กรุงเทพมหานคร</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ประกอบด้วย</w:t>
      </w:r>
    </w:p>
    <w:p w:rsidR="00385AAF" w:rsidRPr="00DD53BD" w:rsidRDefault="00385AAF" w:rsidP="00D9190F">
      <w:pPr>
        <w:numPr>
          <w:ilvl w:val="0"/>
          <w:numId w:val="3"/>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แผนการบริหารจัดการขยะ ปีพ.ศ. </w:t>
      </w:r>
      <w:r w:rsidRPr="00DD53BD">
        <w:rPr>
          <w:rFonts w:ascii="TH SarabunPSK" w:eastAsia="Times New Roman" w:hAnsi="TH SarabunPSK" w:cs="TH SarabunPSK"/>
          <w:sz w:val="32"/>
          <w:szCs w:val="32"/>
        </w:rPr>
        <w:t xml:space="preserve">2558-2562 </w:t>
      </w:r>
      <w:r w:rsidRPr="00DD53BD">
        <w:rPr>
          <w:rFonts w:ascii="TH SarabunPSK" w:eastAsia="Times New Roman" w:hAnsi="TH SarabunPSK" w:cs="TH SarabunPSK"/>
          <w:sz w:val="32"/>
          <w:szCs w:val="32"/>
          <w:cs/>
        </w:rPr>
        <w:t>ของกรุงเทพมหานคร</w:t>
      </w:r>
    </w:p>
    <w:p w:rsidR="00385AAF" w:rsidRPr="00DD53BD" w:rsidRDefault="00385AAF" w:rsidP="00D9190F">
      <w:pPr>
        <w:numPr>
          <w:ilvl w:val="0"/>
          <w:numId w:val="3"/>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ยุทธศาสตร์และกลยุทธ์การบริหารจัดการขยะ ปีพ.ศ. </w:t>
      </w:r>
      <w:r w:rsidRPr="00DD53BD">
        <w:rPr>
          <w:rFonts w:ascii="TH SarabunPSK" w:eastAsia="Times New Roman" w:hAnsi="TH SarabunPSK" w:cs="TH SarabunPSK"/>
          <w:sz w:val="32"/>
          <w:szCs w:val="32"/>
        </w:rPr>
        <w:t xml:space="preserve">2558-2562 </w:t>
      </w:r>
      <w:r w:rsidR="00DD53BD">
        <w:rPr>
          <w:rFonts w:ascii="TH SarabunPSK" w:eastAsia="Times New Roman" w:hAnsi="TH SarabunPSK" w:cs="TH SarabunPSK"/>
          <w:sz w:val="32"/>
          <w:szCs w:val="32"/>
          <w:cs/>
        </w:rPr>
        <w:t>ของ</w:t>
      </w:r>
      <w:r w:rsidRPr="00DD53BD">
        <w:rPr>
          <w:rFonts w:ascii="TH SarabunPSK" w:eastAsia="Times New Roman" w:hAnsi="TH SarabunPSK" w:cs="TH SarabunPSK"/>
          <w:sz w:val="32"/>
          <w:szCs w:val="32"/>
          <w:cs/>
        </w:rPr>
        <w:t xml:space="preserve">กรุงเทพมหานครประกอบด้วย </w:t>
      </w:r>
      <w:r w:rsidRPr="00DD53BD">
        <w:rPr>
          <w:rFonts w:ascii="TH SarabunPSK" w:eastAsia="Times New Roman" w:hAnsi="TH SarabunPSK" w:cs="TH SarabunPSK"/>
          <w:sz w:val="32"/>
          <w:szCs w:val="32"/>
        </w:rPr>
        <w:t xml:space="preserve">5 </w:t>
      </w:r>
      <w:r w:rsidRPr="00DD53BD">
        <w:rPr>
          <w:rFonts w:ascii="TH SarabunPSK" w:eastAsia="Times New Roman" w:hAnsi="TH SarabunPSK" w:cs="TH SarabunPSK"/>
          <w:sz w:val="32"/>
          <w:szCs w:val="32"/>
          <w:cs/>
        </w:rPr>
        <w:t>ยุทธศาสตร์ ดังตาราง</w:t>
      </w: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p>
    <w:p w:rsidR="00DD53BD" w:rsidRDefault="00DD53BD" w:rsidP="00D9190F">
      <w:pPr>
        <w:spacing w:after="0" w:line="240" w:lineRule="auto"/>
        <w:ind w:firstLine="709"/>
        <w:jc w:val="thaiDistribute"/>
        <w:rPr>
          <w:rFonts w:ascii="TH SarabunPSK" w:eastAsia="Times New Roman" w:hAnsi="TH SarabunPSK" w:cs="TH SarabunPSK"/>
          <w:sz w:val="32"/>
          <w:szCs w:val="32"/>
        </w:rPr>
      </w:pPr>
      <w:r w:rsidRPr="00DD53BD">
        <w:rPr>
          <w:rFonts w:ascii="TH SarabunPSK" w:eastAsia="Times New Roman" w:hAnsi="TH SarabunPSK" w:cs="TH SarabunPSK"/>
          <w:noProof/>
          <w:sz w:val="32"/>
          <w:szCs w:val="32"/>
        </w:rPr>
        <w:lastRenderedPageBreak/>
        <w:drawing>
          <wp:anchor distT="0" distB="0" distL="114300" distR="114300" simplePos="0" relativeHeight="251660800" behindDoc="1" locked="0" layoutInCell="1" allowOverlap="1" wp14:anchorId="2CDA12E5" wp14:editId="4513A525">
            <wp:simplePos x="0" y="0"/>
            <wp:positionH relativeFrom="margin">
              <wp:align>right</wp:align>
            </wp:positionH>
            <wp:positionV relativeFrom="paragraph">
              <wp:posOffset>0</wp:posOffset>
            </wp:positionV>
            <wp:extent cx="5285105" cy="4552950"/>
            <wp:effectExtent l="0" t="0" r="0" b="0"/>
            <wp:wrapThrough wrapText="bothSides">
              <wp:wrapPolygon edited="0">
                <wp:start x="0" y="0"/>
                <wp:lineTo x="0" y="21510"/>
                <wp:lineTo x="21488" y="21510"/>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5105" cy="455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AAF" w:rsidRPr="00DD53BD" w:rsidRDefault="00385AAF" w:rsidP="00D9190F">
      <w:pPr>
        <w:spacing w:after="0" w:line="240" w:lineRule="auto"/>
        <w:ind w:firstLine="709"/>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ดำเนินการสร้างกลยุทธ์การบูรณาทำงานการบริหารจัดการขยะอย่างยั่งยืน ปีพ.ศ. 2558-2562 ระหว่างกรุงเทพมหานครกับชุมชนประ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 xml:space="preserve">อธรรม1-4 และชุมชนพระยาประสิทธิ์  ในพื้นที่เขตดุสิต กรุงเทพมหานคร โดยอาศัยทฤษฎีการบริหารจัดการขยะมูลฝอยแบบมีส่วนร่วมของ </w:t>
      </w:r>
      <w:r w:rsidRPr="00DD53BD">
        <w:rPr>
          <w:rFonts w:ascii="TH SarabunPSK" w:eastAsia="Times New Roman" w:hAnsi="TH SarabunPSK" w:cs="TH SarabunPSK"/>
          <w:sz w:val="32"/>
          <w:szCs w:val="32"/>
        </w:rPr>
        <w:t xml:space="preserve">Coninck </w:t>
      </w:r>
      <w:r w:rsidRPr="00DD53BD">
        <w:rPr>
          <w:rFonts w:ascii="TH SarabunPSK" w:eastAsia="Times New Roman" w:hAnsi="TH SarabunPSK" w:cs="TH SarabunPSK"/>
          <w:sz w:val="32"/>
          <w:szCs w:val="32"/>
          <w:cs/>
        </w:rPr>
        <w:t>และคณะ</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 xml:space="preserve">ที่อาศัยกระบวนการมีส่วนร่วมของประชาชน กับ เทคโนโลยี การแก้ไขปัญหาสิ่งแวดล้อม โดยอาศัยหลักการที่สำคัญ </w:t>
      </w:r>
      <w:r w:rsidRPr="00DD53BD">
        <w:rPr>
          <w:rFonts w:ascii="TH SarabunPSK" w:eastAsia="Times New Roman" w:hAnsi="TH SarabunPSK" w:cs="TH SarabunPSK"/>
          <w:sz w:val="32"/>
          <w:szCs w:val="32"/>
        </w:rPr>
        <w:t xml:space="preserve">3 </w:t>
      </w:r>
      <w:r w:rsidRPr="00DD53BD">
        <w:rPr>
          <w:rFonts w:ascii="TH SarabunPSK" w:eastAsia="Times New Roman" w:hAnsi="TH SarabunPSK" w:cs="TH SarabunPSK"/>
          <w:sz w:val="32"/>
          <w:szCs w:val="32"/>
          <w:cs/>
        </w:rPr>
        <w:t xml:space="preserve">ประการคือ </w:t>
      </w:r>
    </w:p>
    <w:p w:rsidR="00385AAF" w:rsidRPr="00DD53BD" w:rsidRDefault="00385AAF" w:rsidP="00D9190F">
      <w:pPr>
        <w:numPr>
          <w:ilvl w:val="0"/>
          <w:numId w:val="4"/>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หลักการการพัฒนาอย่างยั่งยืน</w:t>
      </w:r>
      <w:r w:rsidRPr="00DD53BD">
        <w:rPr>
          <w:rFonts w:ascii="TH SarabunPSK" w:eastAsia="Times New Roman" w:hAnsi="TH SarabunPSK" w:cs="TH SarabunPSK"/>
          <w:sz w:val="32"/>
          <w:szCs w:val="32"/>
        </w:rPr>
        <w:t xml:space="preserve"> (Sustainable Development)</w:t>
      </w:r>
    </w:p>
    <w:p w:rsidR="00385AAF" w:rsidRPr="00DD53BD" w:rsidRDefault="00385AAF" w:rsidP="00D9190F">
      <w:pPr>
        <w:numPr>
          <w:ilvl w:val="0"/>
          <w:numId w:val="4"/>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 xml:space="preserve">หลักการคุ้มครองสิ่งแวดล้อม </w:t>
      </w:r>
      <w:r w:rsidRPr="00DD53BD">
        <w:rPr>
          <w:rFonts w:ascii="TH SarabunPSK" w:eastAsia="Times New Roman" w:hAnsi="TH SarabunPSK" w:cs="TH SarabunPSK"/>
          <w:sz w:val="32"/>
          <w:szCs w:val="32"/>
        </w:rPr>
        <w:t>(Environment Protection)</w:t>
      </w:r>
    </w:p>
    <w:p w:rsidR="00385AAF" w:rsidRPr="00DD53BD" w:rsidRDefault="00385AAF" w:rsidP="00D9190F">
      <w:pPr>
        <w:numPr>
          <w:ilvl w:val="0"/>
          <w:numId w:val="4"/>
        </w:numPr>
        <w:spacing w:after="0" w:line="240" w:lineRule="auto"/>
        <w:ind w:left="0" w:firstLine="1134"/>
        <w:contextualSpacing/>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หลักการความรับผิดชอบของประชาชนและการมีส่วนร่วมของประชาชน</w:t>
      </w:r>
      <w:r w:rsidRPr="00DD53BD">
        <w:rPr>
          <w:rFonts w:ascii="TH SarabunPSK" w:eastAsia="Times New Roman" w:hAnsi="TH SarabunPSK" w:cs="TH SarabunPSK"/>
          <w:sz w:val="32"/>
          <w:szCs w:val="32"/>
        </w:rPr>
        <w:t xml:space="preserve"> (Citizen Responsibility and Citizen Participation )</w:t>
      </w:r>
    </w:p>
    <w:p w:rsidR="00385AAF" w:rsidRPr="00DD53BD" w:rsidRDefault="00385AAF" w:rsidP="00D9190F">
      <w:pPr>
        <w:spacing w:after="0" w:line="240" w:lineRule="auto"/>
        <w:ind w:firstLine="709"/>
        <w:jc w:val="thaiDistribute"/>
        <w:rPr>
          <w:rFonts w:ascii="TH SarabunPSK" w:eastAsia="Times New Roman" w:hAnsi="TH SarabunPSK" w:cs="TH SarabunPSK"/>
          <w:sz w:val="32"/>
          <w:szCs w:val="32"/>
          <w:cs/>
        </w:rPr>
      </w:pPr>
      <w:r w:rsidRPr="00DD53BD">
        <w:rPr>
          <w:rFonts w:ascii="TH SarabunPSK" w:eastAsia="Times New Roman" w:hAnsi="TH SarabunPSK" w:cs="TH SarabunPSK"/>
          <w:sz w:val="32"/>
          <w:szCs w:val="32"/>
          <w:cs/>
        </w:rPr>
        <w:t>เพื่อนำไปสร้างกลยุทธ์การบริหารจัดการขยะอย่างยั่งยืนในพื้นที่ชุมชนระหว่างกรุงเทพมหานครกับชุมชน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อธรรม1-4 และชุมชนพระยาประสิทธิ์ เขตดุสิต กรุงเทพมหานคร</w:t>
      </w:r>
      <w:r w:rsidRPr="00DD53BD">
        <w:rPr>
          <w:rFonts w:ascii="TH SarabunPSK" w:eastAsia="Times New Roman" w:hAnsi="TH SarabunPSK" w:cs="TH SarabunPSK"/>
          <w:sz w:val="32"/>
          <w:szCs w:val="32"/>
        </w:rPr>
        <w:t xml:space="preserve"> </w:t>
      </w:r>
    </w:p>
    <w:p w:rsidR="00385AAF" w:rsidRPr="00DD53BD" w:rsidRDefault="00385AAF" w:rsidP="00D9190F">
      <w:pPr>
        <w:spacing w:after="0" w:line="240" w:lineRule="auto"/>
        <w:ind w:firstLine="720"/>
        <w:jc w:val="thaiDistribute"/>
        <w:rPr>
          <w:rFonts w:ascii="TH SarabunPSK" w:eastAsia="Times New Roman" w:hAnsi="TH SarabunPSK" w:cs="TH SarabunPSK"/>
          <w:b/>
          <w:bCs/>
          <w:sz w:val="32"/>
          <w:szCs w:val="32"/>
        </w:rPr>
      </w:pPr>
      <w:r w:rsidRPr="00DD53BD">
        <w:rPr>
          <w:rFonts w:ascii="TH SarabunPSK" w:eastAsia="Times New Roman" w:hAnsi="TH SarabunPSK" w:cs="TH SarabunPSK"/>
          <w:b/>
          <w:bCs/>
          <w:sz w:val="32"/>
          <w:szCs w:val="32"/>
          <w:cs/>
        </w:rPr>
        <w:t>ขอบเขตด้านเวลา</w:t>
      </w:r>
    </w:p>
    <w:p w:rsidR="00385AAF" w:rsidRPr="00DD53BD" w:rsidRDefault="00385AAF" w:rsidP="00D9190F">
      <w:pPr>
        <w:spacing w:after="0" w:line="240" w:lineRule="auto"/>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ab/>
        <w:t xml:space="preserve">การวิจัยครั้งนี้ดำเนินการระหว่างเดือน </w:t>
      </w:r>
      <w:r w:rsidRPr="00DD53BD">
        <w:rPr>
          <w:rFonts w:ascii="TH SarabunPSK" w:eastAsia="Times New Roman" w:hAnsi="TH SarabunPSK" w:cs="TH SarabunPSK"/>
          <w:sz w:val="32"/>
          <w:szCs w:val="32"/>
        </w:rPr>
        <w:t xml:space="preserve">1 </w:t>
      </w:r>
      <w:r w:rsidRPr="00DD53BD">
        <w:rPr>
          <w:rFonts w:ascii="TH SarabunPSK" w:eastAsia="Times New Roman" w:hAnsi="TH SarabunPSK" w:cs="TH SarabunPSK"/>
          <w:sz w:val="32"/>
          <w:szCs w:val="32"/>
          <w:cs/>
        </w:rPr>
        <w:t>ตุลาคม</w:t>
      </w:r>
      <w:r w:rsidRPr="00DD53BD">
        <w:rPr>
          <w:rFonts w:ascii="TH SarabunPSK" w:eastAsia="Times New Roman" w:hAnsi="TH SarabunPSK" w:cs="TH SarabunPSK"/>
          <w:sz w:val="32"/>
          <w:szCs w:val="32"/>
        </w:rPr>
        <w:t xml:space="preserve"> 2559 – 30 </w:t>
      </w:r>
      <w:r w:rsidRPr="00DD53BD">
        <w:rPr>
          <w:rFonts w:ascii="TH SarabunPSK" w:eastAsia="Times New Roman" w:hAnsi="TH SarabunPSK" w:cs="TH SarabunPSK"/>
          <w:sz w:val="32"/>
          <w:szCs w:val="32"/>
          <w:cs/>
        </w:rPr>
        <w:t xml:space="preserve">กันยายน </w:t>
      </w:r>
      <w:r w:rsidRPr="00DD53BD">
        <w:rPr>
          <w:rFonts w:ascii="TH SarabunPSK" w:eastAsia="Times New Roman" w:hAnsi="TH SarabunPSK" w:cs="TH SarabunPSK"/>
          <w:sz w:val="32"/>
          <w:szCs w:val="32"/>
        </w:rPr>
        <w:t>2560</w:t>
      </w:r>
    </w:p>
    <w:p w:rsidR="001824CC" w:rsidRPr="00DD53BD" w:rsidRDefault="001824CC" w:rsidP="00D9190F">
      <w:pPr>
        <w:jc w:val="thaiDistribute"/>
        <w:rPr>
          <w:rFonts w:ascii="TH SarabunPSK" w:hAnsi="TH SarabunPSK" w:cs="TH SarabunPSK"/>
        </w:rPr>
      </w:pPr>
    </w:p>
    <w:p w:rsidR="00290B67" w:rsidRPr="00DD53BD" w:rsidRDefault="00290B67" w:rsidP="00D9190F">
      <w:pPr>
        <w:spacing w:after="0" w:line="240" w:lineRule="auto"/>
        <w:jc w:val="thaiDistribute"/>
        <w:rPr>
          <w:rFonts w:ascii="TH SarabunPSK" w:eastAsia="Times New Roman" w:hAnsi="TH SarabunPSK" w:cs="TH SarabunPSK"/>
          <w:b/>
          <w:bCs/>
          <w:sz w:val="32"/>
          <w:szCs w:val="32"/>
        </w:rPr>
      </w:pPr>
      <w:r w:rsidRPr="00DD53BD">
        <w:rPr>
          <w:rFonts w:ascii="TH SarabunPSK" w:eastAsia="Times New Roman" w:hAnsi="TH SarabunPSK" w:cs="TH SarabunPSK"/>
          <w:b/>
          <w:bCs/>
          <w:sz w:val="32"/>
          <w:szCs w:val="32"/>
          <w:cs/>
        </w:rPr>
        <w:lastRenderedPageBreak/>
        <w:t>ประโยชน์ที่คาดว่าจะได้รับ</w:t>
      </w:r>
    </w:p>
    <w:p w:rsidR="00290B67" w:rsidRPr="00DD53BD" w:rsidRDefault="00290B67" w:rsidP="00D9190F">
      <w:pPr>
        <w:numPr>
          <w:ilvl w:val="1"/>
          <w:numId w:val="5"/>
        </w:numPr>
        <w:autoSpaceDE w:val="0"/>
        <w:autoSpaceDN w:val="0"/>
        <w:adjustRightInd w:val="0"/>
        <w:spacing w:after="0" w:line="240" w:lineRule="auto"/>
        <w:ind w:left="0" w:firstLine="108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ทราบถึงปริมาณขยะและปัญหาในการจัดการขยะในชุมชนเครือข่ายเครือข่ายประ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 xml:space="preserve">อธรรม1-4 และชุมชนพระยาประสิทธิ์เขตดุสิต กรุงเทพมหานคร </w:t>
      </w:r>
    </w:p>
    <w:p w:rsidR="00290B67" w:rsidRPr="00DD53BD" w:rsidRDefault="00290B67" w:rsidP="00D9190F">
      <w:pPr>
        <w:numPr>
          <w:ilvl w:val="1"/>
          <w:numId w:val="5"/>
        </w:numPr>
        <w:autoSpaceDE w:val="0"/>
        <w:autoSpaceDN w:val="0"/>
        <w:adjustRightInd w:val="0"/>
        <w:spacing w:after="0" w:line="240" w:lineRule="auto"/>
        <w:ind w:left="0" w:firstLine="108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ชุมชนเครือข่ายประ</w:t>
      </w:r>
      <w:proofErr w:type="spellStart"/>
      <w:r w:rsidRPr="00DD53BD">
        <w:rPr>
          <w:rFonts w:ascii="TH SarabunPSK" w:eastAsia="Times New Roman" w:hAnsi="TH SarabunPSK" w:cs="TH SarabunPSK"/>
          <w:sz w:val="32"/>
          <w:szCs w:val="32"/>
          <w:cs/>
        </w:rPr>
        <w:t>ชาบรบื</w:t>
      </w:r>
      <w:proofErr w:type="spellEnd"/>
      <w:r w:rsidRPr="00DD53BD">
        <w:rPr>
          <w:rFonts w:ascii="TH SarabunPSK" w:eastAsia="Times New Roman" w:hAnsi="TH SarabunPSK" w:cs="TH SarabunPSK"/>
          <w:sz w:val="32"/>
          <w:szCs w:val="32"/>
          <w:cs/>
        </w:rPr>
        <w:t xml:space="preserve">อธรรม1-4 และชุมชนพระยาประสิทธิ์ เขตดุสิต </w:t>
      </w:r>
      <w:r w:rsidR="00F25730">
        <w:rPr>
          <w:rFonts w:ascii="TH SarabunPSK" w:eastAsia="Times New Roman" w:hAnsi="TH SarabunPSK" w:cs="TH SarabunPSK" w:hint="cs"/>
          <w:sz w:val="32"/>
          <w:szCs w:val="32"/>
          <w:cs/>
        </w:rPr>
        <w:t xml:space="preserve">           </w:t>
      </w:r>
      <w:r w:rsidRPr="00DD53BD">
        <w:rPr>
          <w:rFonts w:ascii="TH SarabunPSK" w:eastAsia="Times New Roman" w:hAnsi="TH SarabunPSK" w:cs="TH SarabunPSK"/>
          <w:sz w:val="32"/>
          <w:szCs w:val="32"/>
          <w:cs/>
        </w:rPr>
        <w:t>มีศักยภาพและกลยุทธ์ในการบริหารจัดการขยะอันนำไปสู่การแก้ไขปัญหาขยะในชุมชนได้อย่างเป็นรูปธรรมและยั่งยืน</w:t>
      </w:r>
    </w:p>
    <w:p w:rsidR="00290B67" w:rsidRPr="00DD53BD" w:rsidRDefault="00290B67" w:rsidP="00D9190F">
      <w:pPr>
        <w:numPr>
          <w:ilvl w:val="1"/>
          <w:numId w:val="5"/>
        </w:numPr>
        <w:autoSpaceDE w:val="0"/>
        <w:autoSpaceDN w:val="0"/>
        <w:adjustRightInd w:val="0"/>
        <w:spacing w:after="0" w:line="240" w:lineRule="auto"/>
        <w:ind w:left="0" w:firstLine="1080"/>
        <w:jc w:val="thaiDistribute"/>
        <w:rPr>
          <w:rFonts w:ascii="TH SarabunPSK" w:eastAsia="Times New Roman" w:hAnsi="TH SarabunPSK" w:cs="TH SarabunPSK"/>
          <w:sz w:val="32"/>
          <w:szCs w:val="32"/>
        </w:rPr>
      </w:pPr>
      <w:r w:rsidRPr="00DD53BD">
        <w:rPr>
          <w:rFonts w:ascii="TH SarabunPSK" w:eastAsia="Times New Roman" w:hAnsi="TH SarabunPSK" w:cs="TH SarabunPSK"/>
          <w:sz w:val="32"/>
          <w:szCs w:val="32"/>
          <w:cs/>
        </w:rPr>
        <w:t>การลดลงของปริมาณขยะในชุมชนที่ต้อง เก็บขน คัดแยก กำจัดและบำบัดขั้นสุดท้ายซึ่งเป็นการลดปริมาณการปลดปล่อยก๊าซเรือนกระจก</w:t>
      </w:r>
    </w:p>
    <w:p w:rsidR="00290B67" w:rsidRPr="00DD53BD" w:rsidRDefault="00290B67" w:rsidP="00D9190F">
      <w:pPr>
        <w:numPr>
          <w:ilvl w:val="1"/>
          <w:numId w:val="5"/>
        </w:numPr>
        <w:autoSpaceDE w:val="0"/>
        <w:autoSpaceDN w:val="0"/>
        <w:adjustRightInd w:val="0"/>
        <w:spacing w:after="0" w:line="240" w:lineRule="auto"/>
        <w:ind w:left="0" w:firstLine="1080"/>
        <w:jc w:val="thaiDistribute"/>
        <w:rPr>
          <w:rFonts w:ascii="TH SarabunPSK" w:eastAsia="Times New Roman" w:hAnsi="TH SarabunPSK" w:cs="TH SarabunPSK"/>
          <w:sz w:val="32"/>
          <w:szCs w:val="32"/>
          <w:cs/>
        </w:rPr>
      </w:pPr>
      <w:r w:rsidRPr="00DD53BD">
        <w:rPr>
          <w:rFonts w:ascii="TH SarabunPSK" w:eastAsia="Times New Roman" w:hAnsi="TH SarabunPSK" w:cs="TH SarabunPSK"/>
          <w:sz w:val="32"/>
          <w:szCs w:val="32"/>
          <w:cs/>
        </w:rPr>
        <w:t>สามารถเผยแพร่กลยุทธ์การบูรณาทำงานการบริหารจัดการขยะอย่างยั่งยืน ในชุมชนของภาครัฐอย่างยั่งยืนในเขตพื้นที่ชุมชนเขตดุสิต</w:t>
      </w:r>
      <w:r w:rsidRPr="00DD53BD">
        <w:rPr>
          <w:rFonts w:ascii="TH SarabunPSK" w:eastAsia="Times New Roman" w:hAnsi="TH SarabunPSK" w:cs="TH SarabunPSK"/>
          <w:sz w:val="32"/>
          <w:szCs w:val="32"/>
        </w:rPr>
        <w:t xml:space="preserve"> </w:t>
      </w:r>
      <w:r w:rsidRPr="00DD53BD">
        <w:rPr>
          <w:rFonts w:ascii="TH SarabunPSK" w:eastAsia="Times New Roman" w:hAnsi="TH SarabunPSK" w:cs="TH SarabunPSK"/>
          <w:sz w:val="32"/>
          <w:szCs w:val="32"/>
          <w:cs/>
        </w:rPr>
        <w:t xml:space="preserve">ไปสู่ชุมชนอื่นๆ </w:t>
      </w:r>
    </w:p>
    <w:p w:rsidR="00290B67" w:rsidRPr="00DD53BD" w:rsidRDefault="00290B67" w:rsidP="00D9190F">
      <w:pPr>
        <w:ind w:firstLine="1080"/>
        <w:jc w:val="thaiDistribute"/>
        <w:rPr>
          <w:rFonts w:ascii="TH SarabunPSK" w:hAnsi="TH SarabunPSK" w:cs="TH SarabunPSK"/>
        </w:rPr>
      </w:pPr>
    </w:p>
    <w:p w:rsidR="00290B67" w:rsidRPr="00DD53BD" w:rsidRDefault="00290B67" w:rsidP="00D9190F">
      <w:pPr>
        <w:jc w:val="thaiDistribute"/>
        <w:rPr>
          <w:rFonts w:ascii="TH SarabunPSK" w:hAnsi="TH SarabunPSK" w:cs="TH SarabunPSK"/>
        </w:rPr>
      </w:pPr>
      <w:bookmarkStart w:id="0" w:name="_GoBack"/>
      <w:bookmarkEnd w:id="0"/>
    </w:p>
    <w:sectPr w:rsidR="00290B67" w:rsidRPr="00DD53BD" w:rsidSect="00D9190F">
      <w:headerReference w:type="default" r:id="rId9"/>
      <w:pgSz w:w="11906" w:h="16838"/>
      <w:pgMar w:top="2160" w:right="1440" w:bottom="1440" w:left="2160" w:header="144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3B" w:rsidRDefault="002A343B" w:rsidP="00290B67">
      <w:pPr>
        <w:spacing w:after="0" w:line="240" w:lineRule="auto"/>
      </w:pPr>
      <w:r>
        <w:separator/>
      </w:r>
    </w:p>
  </w:endnote>
  <w:endnote w:type="continuationSeparator" w:id="0">
    <w:p w:rsidR="002A343B" w:rsidRDefault="002A343B" w:rsidP="0029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3B" w:rsidRDefault="002A343B" w:rsidP="00290B67">
      <w:pPr>
        <w:spacing w:after="0" w:line="240" w:lineRule="auto"/>
      </w:pPr>
      <w:r>
        <w:separator/>
      </w:r>
    </w:p>
  </w:footnote>
  <w:footnote w:type="continuationSeparator" w:id="0">
    <w:p w:rsidR="002A343B" w:rsidRDefault="002A343B" w:rsidP="0029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970602"/>
      <w:docPartObj>
        <w:docPartGallery w:val="Page Numbers (Top of Page)"/>
        <w:docPartUnique/>
      </w:docPartObj>
    </w:sdtPr>
    <w:sdtEndPr>
      <w:rPr>
        <w:rFonts w:ascii="TH SarabunPSK" w:hAnsi="TH SarabunPSK" w:cs="TH SarabunPSK"/>
        <w:sz w:val="32"/>
        <w:szCs w:val="32"/>
      </w:rPr>
    </w:sdtEndPr>
    <w:sdtContent>
      <w:p w:rsidR="00290B67" w:rsidRPr="00290B67" w:rsidRDefault="00290B67">
        <w:pPr>
          <w:pStyle w:val="Header"/>
          <w:jc w:val="right"/>
          <w:rPr>
            <w:rFonts w:ascii="TH SarabunPSK" w:hAnsi="TH SarabunPSK" w:cs="TH SarabunPSK"/>
            <w:sz w:val="32"/>
            <w:szCs w:val="32"/>
          </w:rPr>
        </w:pPr>
        <w:r w:rsidRPr="00290B67">
          <w:rPr>
            <w:rFonts w:ascii="TH SarabunPSK" w:hAnsi="TH SarabunPSK" w:cs="TH SarabunPSK"/>
            <w:sz w:val="32"/>
            <w:szCs w:val="32"/>
          </w:rPr>
          <w:fldChar w:fldCharType="begin"/>
        </w:r>
        <w:r w:rsidRPr="00290B67">
          <w:rPr>
            <w:rFonts w:ascii="TH SarabunPSK" w:hAnsi="TH SarabunPSK" w:cs="TH SarabunPSK"/>
            <w:sz w:val="32"/>
            <w:szCs w:val="32"/>
          </w:rPr>
          <w:instrText xml:space="preserve"> PAGE   \* MERGEFORMAT </w:instrText>
        </w:r>
        <w:r w:rsidRPr="00290B67">
          <w:rPr>
            <w:rFonts w:ascii="TH SarabunPSK" w:hAnsi="TH SarabunPSK" w:cs="TH SarabunPSK"/>
            <w:sz w:val="32"/>
            <w:szCs w:val="32"/>
          </w:rPr>
          <w:fldChar w:fldCharType="separate"/>
        </w:r>
        <w:r w:rsidR="00F25730">
          <w:rPr>
            <w:rFonts w:ascii="TH SarabunPSK" w:hAnsi="TH SarabunPSK" w:cs="TH SarabunPSK"/>
            <w:noProof/>
            <w:sz w:val="32"/>
            <w:szCs w:val="32"/>
          </w:rPr>
          <w:t>8</w:t>
        </w:r>
        <w:r w:rsidRPr="00290B67">
          <w:rPr>
            <w:rFonts w:ascii="TH SarabunPSK" w:hAnsi="TH SarabunPSK" w:cs="TH SarabunPSK"/>
            <w:noProof/>
            <w:sz w:val="32"/>
            <w:szCs w:val="32"/>
          </w:rPr>
          <w:fldChar w:fldCharType="end"/>
        </w:r>
      </w:p>
    </w:sdtContent>
  </w:sdt>
  <w:p w:rsidR="00290B67" w:rsidRDefault="00290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24B6"/>
    <w:multiLevelType w:val="hybridMultilevel"/>
    <w:tmpl w:val="4B6E47A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815F41"/>
    <w:multiLevelType w:val="hybridMultilevel"/>
    <w:tmpl w:val="FB14DE0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C310A"/>
    <w:multiLevelType w:val="hybridMultilevel"/>
    <w:tmpl w:val="FBE0426E"/>
    <w:lvl w:ilvl="0" w:tplc="C01431A8">
      <w:start w:val="9"/>
      <w:numFmt w:val="bullet"/>
      <w:lvlText w:val="-"/>
      <w:lvlJc w:val="left"/>
      <w:pPr>
        <w:ind w:left="1080" w:hanging="360"/>
      </w:pPr>
      <w:rPr>
        <w:rFonts w:ascii="Cordia New" w:eastAsia="Batang"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EF1491"/>
    <w:multiLevelType w:val="hybridMultilevel"/>
    <w:tmpl w:val="6B54E1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5DD2895"/>
    <w:multiLevelType w:val="hybridMultilevel"/>
    <w:tmpl w:val="9B1C0EA8"/>
    <w:lvl w:ilvl="0" w:tplc="A2261308">
      <w:start w:val="1"/>
      <w:numFmt w:val="decimal"/>
      <w:lvlText w:val="%1)"/>
      <w:lvlJc w:val="left"/>
      <w:pPr>
        <w:ind w:left="1800" w:hanging="360"/>
      </w:pPr>
      <w:rPr>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AF"/>
    <w:rsid w:val="000F540D"/>
    <w:rsid w:val="001824CC"/>
    <w:rsid w:val="00290B67"/>
    <w:rsid w:val="002A343B"/>
    <w:rsid w:val="003110DE"/>
    <w:rsid w:val="00385AAF"/>
    <w:rsid w:val="00395100"/>
    <w:rsid w:val="003E4A1C"/>
    <w:rsid w:val="003F1480"/>
    <w:rsid w:val="004C3B95"/>
    <w:rsid w:val="005A18D7"/>
    <w:rsid w:val="009C6F62"/>
    <w:rsid w:val="00B22441"/>
    <w:rsid w:val="00C76BB1"/>
    <w:rsid w:val="00D9190F"/>
    <w:rsid w:val="00DC3C71"/>
    <w:rsid w:val="00DD53BD"/>
    <w:rsid w:val="00F2573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11579-4275-4DBA-811C-D5733C0E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B67"/>
  </w:style>
  <w:style w:type="paragraph" w:styleId="Footer">
    <w:name w:val="footer"/>
    <w:basedOn w:val="Normal"/>
    <w:link w:val="FooterChar"/>
    <w:uiPriority w:val="99"/>
    <w:unhideWhenUsed/>
    <w:rsid w:val="00290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5F4E-7BE6-4A22-89AD-742882C2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13313</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Dr.Sudaporn Arundee</dc:creator>
  <cp:lastModifiedBy>Mr.KKD</cp:lastModifiedBy>
  <cp:revision>6</cp:revision>
  <dcterms:created xsi:type="dcterms:W3CDTF">2017-07-11T06:53:00Z</dcterms:created>
  <dcterms:modified xsi:type="dcterms:W3CDTF">2017-09-22T15:00:00Z</dcterms:modified>
</cp:coreProperties>
</file>